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2903" w14:textId="77777777" w:rsidR="00BB3544" w:rsidRPr="00BB3544" w:rsidRDefault="00BB3544" w:rsidP="00BB3544">
      <w:pPr>
        <w:pStyle w:val="Header"/>
        <w:tabs>
          <w:tab w:val="right" w:pos="9639"/>
        </w:tabs>
        <w:spacing w:before="120" w:after="120"/>
        <w:jc w:val="center"/>
        <w:rPr>
          <w:rFonts w:ascii="Trebuchet MS" w:hAnsi="Trebuchet MS"/>
          <w:b/>
          <w:color w:val="1F4E79" w:themeColor="accent5" w:themeShade="80"/>
          <w:sz w:val="32"/>
          <w:szCs w:val="44"/>
        </w:rPr>
      </w:pPr>
      <w:r w:rsidRPr="00BB3544">
        <w:rPr>
          <w:rFonts w:ascii="Trebuchet MS" w:hAnsi="Trebuchet MS"/>
          <w:b/>
          <w:color w:val="1F4E79" w:themeColor="accent5" w:themeShade="80"/>
          <w:sz w:val="32"/>
          <w:szCs w:val="44"/>
        </w:rPr>
        <w:t>Joint Action on Harmonised Products 2022</w:t>
      </w:r>
    </w:p>
    <w:p w14:paraId="67E524C0" w14:textId="18844EF9" w:rsidR="00BB3544" w:rsidRPr="00BB3544" w:rsidRDefault="00BB3544" w:rsidP="00BB3544">
      <w:pPr>
        <w:pStyle w:val="Header"/>
        <w:tabs>
          <w:tab w:val="right" w:pos="9639"/>
        </w:tabs>
        <w:spacing w:before="120" w:after="120"/>
        <w:jc w:val="center"/>
        <w:rPr>
          <w:rFonts w:ascii="Trebuchet MS" w:hAnsi="Trebuchet MS"/>
          <w:b/>
          <w:color w:val="1F4E79" w:themeColor="accent5" w:themeShade="80"/>
          <w:sz w:val="32"/>
          <w:szCs w:val="44"/>
        </w:rPr>
      </w:pPr>
      <w:r w:rsidRPr="00BB3544">
        <w:rPr>
          <w:rFonts w:ascii="Trebuchet MS" w:hAnsi="Trebuchet MS"/>
          <w:b/>
          <w:color w:val="1F4E79" w:themeColor="accent5" w:themeShade="80"/>
          <w:sz w:val="32"/>
          <w:szCs w:val="44"/>
        </w:rPr>
        <w:t xml:space="preserve">JAHARP2022-03 </w:t>
      </w:r>
      <w:r w:rsidRPr="00BB3544">
        <w:rPr>
          <w:rFonts w:ascii="Trebuchet MS" w:hAnsi="Trebuchet MS"/>
          <w:b/>
          <w:color w:val="1F4E79" w:themeColor="accent5" w:themeShade="80"/>
          <w:sz w:val="28"/>
          <w:szCs w:val="40"/>
        </w:rPr>
        <w:t>on Electrical safety of e-car charging stations/cables (WP2)</w:t>
      </w:r>
      <w:r>
        <w:rPr>
          <w:rFonts w:ascii="Trebuchet MS" w:hAnsi="Trebuchet MS"/>
          <w:b/>
          <w:color w:val="1F4E79" w:themeColor="accent5" w:themeShade="80"/>
          <w:sz w:val="28"/>
          <w:szCs w:val="40"/>
        </w:rPr>
        <w:t xml:space="preserve"> </w:t>
      </w:r>
      <w:r w:rsidRPr="00BB3544">
        <w:rPr>
          <w:rFonts w:ascii="Trebuchet MS" w:hAnsi="Trebuchet MS"/>
          <w:b/>
          <w:i/>
          <w:color w:val="1F4E79" w:themeColor="accent5" w:themeShade="80"/>
          <w:szCs w:val="32"/>
        </w:rPr>
        <w:t>(Grant Agreement No. JA2021-2-03)</w:t>
      </w:r>
    </w:p>
    <w:p w14:paraId="3E2A1CC1" w14:textId="301E2C05" w:rsidR="00DF6270" w:rsidRPr="00DF6270" w:rsidRDefault="00DF6270" w:rsidP="00BB3544">
      <w:pPr>
        <w:spacing w:before="120" w:after="120" w:line="276" w:lineRule="auto"/>
        <w:jc w:val="center"/>
        <w:rPr>
          <w:rFonts w:ascii="Trebuchet MS" w:hAnsi="Trebuchet MS" w:cs="Arial"/>
          <w:b/>
          <w:bCs/>
          <w:color w:val="0991AB"/>
          <w:sz w:val="29"/>
          <w:szCs w:val="29"/>
          <w:lang w:eastAsia="it-IT"/>
        </w:rPr>
      </w:pPr>
      <w:r w:rsidRPr="00DF6270">
        <w:rPr>
          <w:rFonts w:ascii="Trebuchet MS" w:hAnsi="Trebuchet MS" w:cs="Arial"/>
          <w:b/>
          <w:bCs/>
          <w:color w:val="0991AB"/>
          <w:sz w:val="29"/>
          <w:szCs w:val="29"/>
          <w:lang w:eastAsia="it-IT"/>
        </w:rPr>
        <w:t>Activity: JAHARP202</w:t>
      </w:r>
      <w:r>
        <w:rPr>
          <w:rFonts w:ascii="Trebuchet MS" w:hAnsi="Trebuchet MS" w:cs="Arial"/>
          <w:b/>
          <w:bCs/>
          <w:color w:val="0991AB"/>
          <w:sz w:val="29"/>
          <w:szCs w:val="29"/>
          <w:lang w:eastAsia="it-IT"/>
        </w:rPr>
        <w:t>2</w:t>
      </w:r>
      <w:r w:rsidR="00DB2A86">
        <w:rPr>
          <w:rFonts w:ascii="Trebuchet MS" w:hAnsi="Trebuchet MS" w:cs="Arial"/>
          <w:b/>
          <w:bCs/>
          <w:color w:val="0991AB"/>
          <w:sz w:val="29"/>
          <w:szCs w:val="29"/>
          <w:lang w:eastAsia="it-IT"/>
        </w:rPr>
        <w:t>-03 E-car charging stations/cables (WP2)</w:t>
      </w:r>
    </w:p>
    <w:p w14:paraId="28A75945" w14:textId="77777777" w:rsidR="00DF6270" w:rsidRDefault="00DF6270" w:rsidP="009677A9">
      <w:pPr>
        <w:jc w:val="both"/>
        <w:rPr>
          <w:rFonts w:ascii="Trebuchet MS" w:hAnsi="Trebuchet MS"/>
          <w:b/>
          <w:bCs/>
        </w:rPr>
      </w:pPr>
    </w:p>
    <w:p w14:paraId="1FFB5F62" w14:textId="15A2173A" w:rsidR="00855FA0" w:rsidRPr="00AD6874" w:rsidRDefault="00AD6874" w:rsidP="00AD6874">
      <w:pPr>
        <w:pStyle w:val="AgendaInformation"/>
        <w:spacing w:before="120" w:after="120" w:line="276" w:lineRule="auto"/>
        <w:ind w:left="1281" w:hanging="1281"/>
        <w:contextualSpacing w:val="0"/>
        <w:rPr>
          <w:rFonts w:ascii="Trebuchet MS" w:hAnsi="Trebuchet MS"/>
          <w:b/>
          <w:color w:val="065471"/>
          <w:sz w:val="28"/>
          <w:szCs w:val="28"/>
        </w:rPr>
      </w:pPr>
      <w:r w:rsidRPr="00AD6874">
        <w:rPr>
          <w:rFonts w:ascii="Trebuchet MS" w:hAnsi="Trebuchet MS"/>
          <w:b/>
          <w:color w:val="065471"/>
          <w:sz w:val="28"/>
          <w:szCs w:val="28"/>
        </w:rPr>
        <w:t>Appendix I</w:t>
      </w:r>
      <w:r w:rsidR="00D27DB1">
        <w:rPr>
          <w:rFonts w:ascii="Trebuchet MS" w:hAnsi="Trebuchet MS"/>
          <w:b/>
          <w:color w:val="065471"/>
          <w:sz w:val="28"/>
          <w:szCs w:val="28"/>
        </w:rPr>
        <w:t>II</w:t>
      </w:r>
      <w:r w:rsidRPr="00AD6874">
        <w:rPr>
          <w:rFonts w:ascii="Trebuchet MS" w:hAnsi="Trebuchet MS"/>
          <w:b/>
          <w:color w:val="065471"/>
          <w:sz w:val="28"/>
          <w:szCs w:val="28"/>
        </w:rPr>
        <w:t xml:space="preserve"> – Detailed Product Testing Requirements and Price List</w:t>
      </w:r>
    </w:p>
    <w:p w14:paraId="22F1D788" w14:textId="696D9563" w:rsidR="001259FD" w:rsidRDefault="00AD6874" w:rsidP="00AD6874">
      <w:pPr>
        <w:spacing w:line="276" w:lineRule="auto"/>
        <w:jc w:val="both"/>
        <w:rPr>
          <w:rFonts w:ascii="Trebuchet MS" w:eastAsia="Times New Roman" w:hAnsi="Trebuchet MS" w:cs="Times New Roman"/>
          <w:sz w:val="20"/>
          <w:szCs w:val="20"/>
        </w:rPr>
      </w:pPr>
      <w:r w:rsidRPr="00AD6874">
        <w:rPr>
          <w:rFonts w:ascii="Trebuchet MS" w:hAnsi="Trebuchet MS"/>
          <w:sz w:val="20"/>
          <w:szCs w:val="20"/>
        </w:rPr>
        <w:t xml:space="preserve">The </w:t>
      </w:r>
      <w:r>
        <w:rPr>
          <w:rFonts w:ascii="Trebuchet MS" w:hAnsi="Trebuchet MS"/>
          <w:sz w:val="20"/>
          <w:szCs w:val="20"/>
        </w:rPr>
        <w:t xml:space="preserve">project </w:t>
      </w:r>
      <w:r w:rsidRPr="00FC341A">
        <w:rPr>
          <w:rFonts w:ascii="Trebuchet MS" w:eastAsia="Times New Roman" w:hAnsi="Trebuchet MS" w:cs="Times New Roman"/>
          <w:sz w:val="20"/>
          <w:szCs w:val="20"/>
        </w:rPr>
        <w:t xml:space="preserve">concerns </w:t>
      </w:r>
      <w:r w:rsidRPr="00493BC7">
        <w:rPr>
          <w:rFonts w:ascii="Trebuchet MS" w:eastAsia="Times New Roman" w:hAnsi="Trebuchet MS" w:cs="Times New Roman"/>
          <w:b/>
          <w:bCs/>
          <w:color w:val="00B0F0"/>
          <w:sz w:val="20"/>
          <w:szCs w:val="20"/>
        </w:rPr>
        <w:t xml:space="preserve">domestic e-car charging stations </w:t>
      </w:r>
      <w:r w:rsidRPr="00FC341A">
        <w:rPr>
          <w:rFonts w:ascii="Trebuchet MS" w:eastAsia="Times New Roman" w:hAnsi="Trebuchet MS" w:cs="Times New Roman"/>
          <w:sz w:val="20"/>
          <w:szCs w:val="20"/>
        </w:rPr>
        <w:t>subject to the</w:t>
      </w:r>
      <w:r>
        <w:rPr>
          <w:rFonts w:ascii="Trebuchet MS" w:eastAsia="Times New Roman" w:hAnsi="Trebuchet MS" w:cs="Times New Roman"/>
          <w:sz w:val="20"/>
          <w:szCs w:val="20"/>
        </w:rPr>
        <w:t xml:space="preserve"> EU Radio Equipment Directive 2014/53/EU. The project will focus on Article 3.1(a) for safety requirements set out in Directive 2014/35/EU, but with no voltage limit applying, and Article 3.1(b) concerning an adequate level of electromagnetic compatibility as set out in Directive 2014/30/EU</w:t>
      </w:r>
      <w:r w:rsidRPr="00FC341A">
        <w:rPr>
          <w:rFonts w:ascii="Trebuchet MS" w:eastAsia="Times New Roman" w:hAnsi="Trebuchet MS" w:cs="Times New Roman"/>
          <w:sz w:val="20"/>
          <w:szCs w:val="20"/>
        </w:rPr>
        <w:t xml:space="preserve">. </w:t>
      </w:r>
    </w:p>
    <w:p w14:paraId="7BB10F67" w14:textId="06A5D53A" w:rsidR="00855FA0" w:rsidRDefault="00AD6874" w:rsidP="00AD6874">
      <w:pPr>
        <w:spacing w:line="276"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The products will be rated at approximately 11 kW with charging modes 2 and 3 having a Type 2 connector (European).</w:t>
      </w:r>
    </w:p>
    <w:p w14:paraId="7FD27971" w14:textId="68C4DD07" w:rsidR="001259FD" w:rsidRDefault="00AD6874" w:rsidP="00AD6874">
      <w:pPr>
        <w:spacing w:line="276" w:lineRule="auto"/>
        <w:jc w:val="both"/>
        <w:rPr>
          <w:rFonts w:ascii="Trebuchet MS" w:hAnsi="Trebuchet MS"/>
          <w:sz w:val="20"/>
          <w:szCs w:val="20"/>
        </w:rPr>
      </w:pPr>
      <w:r>
        <w:rPr>
          <w:rFonts w:ascii="Trebuchet MS" w:eastAsia="Times New Roman" w:hAnsi="Trebuchet MS" w:cs="Times New Roman"/>
          <w:sz w:val="20"/>
          <w:szCs w:val="20"/>
        </w:rPr>
        <w:t xml:space="preserve">The tests to </w:t>
      </w:r>
      <w:r w:rsidRPr="00B26056">
        <w:rPr>
          <w:rFonts w:ascii="Trebuchet MS" w:hAnsi="Trebuchet MS"/>
          <w:sz w:val="20"/>
          <w:szCs w:val="20"/>
        </w:rPr>
        <w:t>be carried out in the framework of this Joint Market Surveillance Action will be based</w:t>
      </w:r>
      <w:r w:rsidRPr="001D6AE5">
        <w:rPr>
          <w:rFonts w:ascii="Trebuchet MS" w:hAnsi="Trebuchet MS"/>
          <w:sz w:val="20"/>
          <w:szCs w:val="20"/>
        </w:rPr>
        <w:t xml:space="preserve"> on the </w:t>
      </w:r>
      <w:r>
        <w:rPr>
          <w:rFonts w:ascii="Trebuchet MS" w:hAnsi="Trebuchet MS"/>
          <w:sz w:val="20"/>
          <w:szCs w:val="20"/>
        </w:rPr>
        <w:t>latest valid editions of</w:t>
      </w:r>
      <w:r w:rsidRPr="001D6AE5">
        <w:rPr>
          <w:rFonts w:ascii="Trebuchet MS" w:hAnsi="Trebuchet MS"/>
          <w:sz w:val="20"/>
          <w:szCs w:val="20"/>
        </w:rPr>
        <w:t xml:space="preserve"> harmonised standard</w:t>
      </w:r>
      <w:r>
        <w:rPr>
          <w:rFonts w:ascii="Trebuchet MS" w:hAnsi="Trebuchet MS"/>
          <w:sz w:val="20"/>
          <w:szCs w:val="20"/>
        </w:rPr>
        <w:t xml:space="preserve">s under the </w:t>
      </w:r>
      <w:r w:rsidR="005B19A0">
        <w:rPr>
          <w:rFonts w:ascii="Trebuchet MS" w:hAnsi="Trebuchet MS"/>
          <w:sz w:val="20"/>
          <w:szCs w:val="20"/>
        </w:rPr>
        <w:t>L</w:t>
      </w:r>
      <w:r>
        <w:rPr>
          <w:rFonts w:ascii="Trebuchet MS" w:hAnsi="Trebuchet MS"/>
          <w:sz w:val="20"/>
          <w:szCs w:val="20"/>
        </w:rPr>
        <w:t xml:space="preserve">ow </w:t>
      </w:r>
      <w:r w:rsidR="005B19A0">
        <w:rPr>
          <w:rFonts w:ascii="Trebuchet MS" w:hAnsi="Trebuchet MS"/>
          <w:sz w:val="20"/>
          <w:szCs w:val="20"/>
        </w:rPr>
        <w:t>V</w:t>
      </w:r>
      <w:r>
        <w:rPr>
          <w:rFonts w:ascii="Trebuchet MS" w:hAnsi="Trebuchet MS"/>
          <w:sz w:val="20"/>
          <w:szCs w:val="20"/>
        </w:rPr>
        <w:t xml:space="preserve">oltage and EMC </w:t>
      </w:r>
      <w:r w:rsidR="005B19A0">
        <w:rPr>
          <w:rFonts w:ascii="Trebuchet MS" w:hAnsi="Trebuchet MS"/>
          <w:sz w:val="20"/>
          <w:szCs w:val="20"/>
        </w:rPr>
        <w:t>D</w:t>
      </w:r>
      <w:r>
        <w:rPr>
          <w:rFonts w:ascii="Trebuchet MS" w:hAnsi="Trebuchet MS"/>
          <w:sz w:val="20"/>
          <w:szCs w:val="20"/>
        </w:rPr>
        <w:t>irectives.</w:t>
      </w:r>
      <w:r w:rsidRPr="001D6AE5">
        <w:rPr>
          <w:rFonts w:ascii="Trebuchet MS" w:hAnsi="Trebuchet MS"/>
          <w:sz w:val="20"/>
          <w:szCs w:val="20"/>
        </w:rPr>
        <w:t xml:space="preserve"> </w:t>
      </w:r>
      <w:r>
        <w:rPr>
          <w:rFonts w:ascii="Trebuchet MS" w:hAnsi="Trebuchet MS"/>
          <w:sz w:val="20"/>
          <w:szCs w:val="20"/>
        </w:rPr>
        <w:t xml:space="preserve">While these </w:t>
      </w:r>
      <w:r w:rsidRPr="001D6AE5">
        <w:rPr>
          <w:rFonts w:ascii="Trebuchet MS" w:hAnsi="Trebuchet MS"/>
          <w:sz w:val="20"/>
          <w:szCs w:val="20"/>
        </w:rPr>
        <w:t>standard</w:t>
      </w:r>
      <w:r>
        <w:rPr>
          <w:rFonts w:ascii="Trebuchet MS" w:hAnsi="Trebuchet MS"/>
          <w:sz w:val="20"/>
          <w:szCs w:val="20"/>
        </w:rPr>
        <w:t xml:space="preserve">s are </w:t>
      </w:r>
      <w:r w:rsidRPr="001D6AE5">
        <w:rPr>
          <w:rFonts w:ascii="Trebuchet MS" w:hAnsi="Trebuchet MS"/>
          <w:sz w:val="20"/>
          <w:szCs w:val="20"/>
        </w:rPr>
        <w:t xml:space="preserve">intended </w:t>
      </w:r>
      <w:r>
        <w:rPr>
          <w:rFonts w:ascii="Trebuchet MS" w:hAnsi="Trebuchet MS"/>
          <w:sz w:val="20"/>
          <w:szCs w:val="20"/>
        </w:rPr>
        <w:t xml:space="preserve">to support </w:t>
      </w:r>
      <w:r w:rsidRPr="001D6AE5">
        <w:rPr>
          <w:rFonts w:ascii="Trebuchet MS" w:hAnsi="Trebuchet MS"/>
          <w:sz w:val="20"/>
          <w:szCs w:val="20"/>
        </w:rPr>
        <w:t xml:space="preserve">type-testing by or for manufacturers, the test programme </w:t>
      </w:r>
      <w:r>
        <w:rPr>
          <w:rFonts w:ascii="Trebuchet MS" w:hAnsi="Trebuchet MS"/>
          <w:sz w:val="20"/>
          <w:szCs w:val="20"/>
        </w:rPr>
        <w:t xml:space="preserve">in this project is for market surveillance purposes. It will therefore consist of a limited ‘smart screening’ approach and not type testing. </w:t>
      </w:r>
    </w:p>
    <w:p w14:paraId="6F4CD197" w14:textId="69BF7DC4" w:rsidR="00AD6874" w:rsidRDefault="00AD6874" w:rsidP="00AD6874">
      <w:pPr>
        <w:spacing w:line="276" w:lineRule="auto"/>
        <w:jc w:val="both"/>
        <w:rPr>
          <w:rFonts w:ascii="Trebuchet MS" w:hAnsi="Trebuchet MS"/>
          <w:sz w:val="20"/>
          <w:szCs w:val="20"/>
        </w:rPr>
      </w:pPr>
      <w:r>
        <w:rPr>
          <w:rFonts w:ascii="Trebuchet MS" w:hAnsi="Trebuchet MS"/>
          <w:sz w:val="20"/>
          <w:szCs w:val="20"/>
        </w:rPr>
        <w:t xml:space="preserve">Testing is targeted at areas </w:t>
      </w:r>
      <w:r w:rsidRPr="00E06FDD">
        <w:rPr>
          <w:rFonts w:ascii="Trebuchet MS" w:hAnsi="Trebuchet MS"/>
          <w:sz w:val="20"/>
          <w:szCs w:val="20"/>
        </w:rPr>
        <w:t xml:space="preserve">that </w:t>
      </w:r>
      <w:r w:rsidR="009E14FF" w:rsidRPr="00E06FDD">
        <w:rPr>
          <w:rFonts w:ascii="Trebuchet MS" w:hAnsi="Trebuchet MS"/>
          <w:sz w:val="20"/>
          <w:szCs w:val="20"/>
        </w:rPr>
        <w:t xml:space="preserve">are </w:t>
      </w:r>
      <w:r w:rsidRPr="00E06FDD">
        <w:rPr>
          <w:rFonts w:ascii="Trebuchet MS" w:hAnsi="Trebuchet MS"/>
          <w:sz w:val="20"/>
          <w:szCs w:val="20"/>
        </w:rPr>
        <w:t xml:space="preserve">likely </w:t>
      </w:r>
      <w:r>
        <w:rPr>
          <w:rFonts w:ascii="Trebuchet MS" w:hAnsi="Trebuchet MS"/>
          <w:sz w:val="20"/>
          <w:szCs w:val="20"/>
        </w:rPr>
        <w:t xml:space="preserve">to result in failures and potential hazards for the user. </w:t>
      </w:r>
      <w:r w:rsidR="00775DF6">
        <w:rPr>
          <w:rFonts w:ascii="Trebuchet MS" w:hAnsi="Trebuchet MS"/>
          <w:sz w:val="20"/>
          <w:szCs w:val="20"/>
        </w:rPr>
        <w:t xml:space="preserve">The contracted testing laboratory is expected to use its </w:t>
      </w:r>
      <w:r>
        <w:rPr>
          <w:rFonts w:ascii="Trebuchet MS" w:hAnsi="Trebuchet MS"/>
          <w:sz w:val="20"/>
          <w:szCs w:val="20"/>
        </w:rPr>
        <w:t>professional judgement in selecting safety and EMC critical tests from clauses/sub-clauses in the standards. The project allows for the sampling and testing of 16 e-car charger</w:t>
      </w:r>
      <w:r w:rsidR="00054C7D">
        <w:rPr>
          <w:rFonts w:ascii="Trebuchet MS" w:hAnsi="Trebuchet MS"/>
          <w:sz w:val="20"/>
          <w:szCs w:val="20"/>
        </w:rPr>
        <w:t xml:space="preserve"> </w:t>
      </w:r>
      <w:r>
        <w:rPr>
          <w:rFonts w:ascii="Trebuchet MS" w:hAnsi="Trebuchet MS"/>
          <w:sz w:val="20"/>
          <w:szCs w:val="20"/>
        </w:rPr>
        <w:t>products.</w:t>
      </w:r>
    </w:p>
    <w:p w14:paraId="72123939" w14:textId="77777777" w:rsidR="00847C26" w:rsidRDefault="00775DF6" w:rsidP="00EF5033">
      <w:pPr>
        <w:spacing w:after="240" w:line="276" w:lineRule="auto"/>
        <w:jc w:val="both"/>
        <w:rPr>
          <w:rFonts w:ascii="Trebuchet MS" w:hAnsi="Trebuchet MS"/>
          <w:sz w:val="20"/>
          <w:szCs w:val="20"/>
        </w:rPr>
      </w:pPr>
      <w:r>
        <w:rPr>
          <w:rFonts w:ascii="Trebuchet MS" w:hAnsi="Trebuchet MS"/>
          <w:sz w:val="20"/>
          <w:szCs w:val="20"/>
        </w:rPr>
        <w:t xml:space="preserve">Product testing criteria are provided in the tables below. Please provide the price in Euros per test clause/parameter including the price for preparing a short-form test report for each product under test. </w:t>
      </w:r>
    </w:p>
    <w:p w14:paraId="3BC91FA2" w14:textId="67003304" w:rsidR="00775DF6" w:rsidRPr="00847C26" w:rsidRDefault="00775DF6" w:rsidP="00EF5033">
      <w:pPr>
        <w:spacing w:after="240" w:line="276" w:lineRule="auto"/>
        <w:jc w:val="both"/>
        <w:rPr>
          <w:rFonts w:ascii="Trebuchet MS" w:hAnsi="Trebuchet MS"/>
          <w:b/>
          <w:bCs/>
          <w:color w:val="1F4E79" w:themeColor="accent5" w:themeShade="80"/>
          <w:sz w:val="20"/>
          <w:szCs w:val="20"/>
        </w:rPr>
      </w:pPr>
      <w:r w:rsidRPr="00847C26">
        <w:rPr>
          <w:rFonts w:ascii="Trebuchet MS" w:hAnsi="Trebuchet MS"/>
          <w:b/>
          <w:bCs/>
          <w:color w:val="1F4E79" w:themeColor="accent5" w:themeShade="80"/>
          <w:sz w:val="20"/>
          <w:szCs w:val="20"/>
        </w:rPr>
        <w:t>It is expected that only one sample of each product will be provided for testing.</w:t>
      </w:r>
      <w:r>
        <w:rPr>
          <w:rFonts w:ascii="Trebuchet MS" w:hAnsi="Trebuchet MS"/>
          <w:sz w:val="20"/>
          <w:szCs w:val="20"/>
        </w:rPr>
        <w:t xml:space="preserve"> </w:t>
      </w:r>
      <w:r w:rsidRPr="00847C26">
        <w:rPr>
          <w:rFonts w:ascii="Trebuchet MS" w:hAnsi="Trebuchet MS"/>
          <w:b/>
          <w:bCs/>
          <w:color w:val="1F4E79" w:themeColor="accent5" w:themeShade="80"/>
          <w:sz w:val="20"/>
          <w:szCs w:val="20"/>
        </w:rPr>
        <w:t xml:space="preserve">This should be borne in mind when selecting the sequence of testing ensuring that the potentially destructive tests are done at or near the end of the testing sequence.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217"/>
        <w:gridCol w:w="1248"/>
      </w:tblGrid>
      <w:tr w:rsidR="00775DF6" w:rsidRPr="00CD6E07" w14:paraId="0C29967F" w14:textId="77777777" w:rsidTr="00847C26">
        <w:trPr>
          <w:trHeight w:val="396"/>
          <w:jc w:val="center"/>
        </w:trPr>
        <w:tc>
          <w:tcPr>
            <w:tcW w:w="9635" w:type="dxa"/>
            <w:gridSpan w:val="3"/>
            <w:tcBorders>
              <w:bottom w:val="single" w:sz="4" w:space="0" w:color="auto"/>
            </w:tcBorders>
            <w:shd w:val="clear" w:color="auto" w:fill="BFBFBF" w:themeFill="background1" w:themeFillShade="BF"/>
          </w:tcPr>
          <w:p w14:paraId="0B746A95" w14:textId="063F1023" w:rsidR="00775DF6" w:rsidRPr="00CD6E07" w:rsidRDefault="00E85EC6">
            <w:pPr>
              <w:spacing w:before="60" w:after="60"/>
              <w:rPr>
                <w:rFonts w:ascii="Trebuchet MS" w:hAnsi="Trebuchet MS"/>
                <w:b/>
                <w:bCs/>
                <w:spacing w:val="4"/>
              </w:rPr>
            </w:pPr>
            <w:r>
              <w:rPr>
                <w:rFonts w:ascii="Trebuchet MS" w:hAnsi="Trebuchet MS"/>
                <w:b/>
                <w:bCs/>
                <w:spacing w:val="4"/>
              </w:rPr>
              <w:t>RED 2014/53/EU Article 3.1(a)</w:t>
            </w:r>
            <w:r w:rsidR="00775DF6" w:rsidRPr="00CD6E07">
              <w:rPr>
                <w:rFonts w:ascii="Trebuchet MS" w:hAnsi="Trebuchet MS"/>
                <w:b/>
                <w:bCs/>
                <w:spacing w:val="4"/>
              </w:rPr>
              <w:t xml:space="preserve"> to latest valid edition of EN </w:t>
            </w:r>
            <w:r>
              <w:rPr>
                <w:rFonts w:ascii="Trebuchet MS" w:hAnsi="Trebuchet MS"/>
                <w:b/>
                <w:bCs/>
                <w:spacing w:val="4"/>
              </w:rPr>
              <w:t>IEC 61851-1</w:t>
            </w:r>
          </w:p>
        </w:tc>
      </w:tr>
      <w:tr w:rsidR="00775DF6" w:rsidRPr="00CD6E07" w14:paraId="418BB6B5" w14:textId="77777777" w:rsidTr="00847C26">
        <w:trPr>
          <w:trHeight w:val="581"/>
          <w:jc w:val="center"/>
        </w:trPr>
        <w:tc>
          <w:tcPr>
            <w:tcW w:w="2170" w:type="dxa"/>
            <w:shd w:val="clear" w:color="auto" w:fill="E6E6E6"/>
            <w:vAlign w:val="center"/>
          </w:tcPr>
          <w:p w14:paraId="327F3ABD" w14:textId="77777777" w:rsidR="00775DF6" w:rsidRPr="00CD6E07" w:rsidRDefault="00775DF6">
            <w:pPr>
              <w:spacing w:before="40" w:after="40"/>
              <w:rPr>
                <w:rFonts w:ascii="Trebuchet MS" w:hAnsi="Trebuchet MS"/>
                <w:spacing w:val="4"/>
                <w:sz w:val="20"/>
                <w:szCs w:val="20"/>
              </w:rPr>
            </w:pPr>
            <w:r w:rsidRPr="00CD6E07">
              <w:rPr>
                <w:rFonts w:ascii="Trebuchet MS" w:hAnsi="Trebuchet MS"/>
                <w:spacing w:val="4"/>
                <w:sz w:val="20"/>
                <w:szCs w:val="20"/>
              </w:rPr>
              <w:t>Clause</w:t>
            </w:r>
          </w:p>
        </w:tc>
        <w:tc>
          <w:tcPr>
            <w:tcW w:w="6217" w:type="dxa"/>
            <w:shd w:val="clear" w:color="auto" w:fill="E6E6E6"/>
            <w:vAlign w:val="center"/>
          </w:tcPr>
          <w:p w14:paraId="55FD2BC4" w14:textId="77777777" w:rsidR="00775DF6" w:rsidRPr="00CD6E07" w:rsidRDefault="00775DF6">
            <w:pPr>
              <w:spacing w:before="40" w:after="40"/>
              <w:rPr>
                <w:rFonts w:ascii="Trebuchet MS" w:hAnsi="Trebuchet MS"/>
                <w:spacing w:val="4"/>
                <w:sz w:val="20"/>
                <w:szCs w:val="20"/>
              </w:rPr>
            </w:pPr>
            <w:r w:rsidRPr="00CD6E07">
              <w:rPr>
                <w:rFonts w:ascii="Trebuchet MS" w:hAnsi="Trebuchet MS"/>
                <w:spacing w:val="4"/>
                <w:sz w:val="20"/>
                <w:szCs w:val="20"/>
              </w:rPr>
              <w:t xml:space="preserve">Testing </w:t>
            </w:r>
            <w:r>
              <w:rPr>
                <w:rFonts w:ascii="Trebuchet MS" w:hAnsi="Trebuchet MS"/>
                <w:spacing w:val="4"/>
                <w:sz w:val="20"/>
                <w:szCs w:val="20"/>
              </w:rPr>
              <w:t>criteria</w:t>
            </w:r>
          </w:p>
        </w:tc>
        <w:tc>
          <w:tcPr>
            <w:tcW w:w="1247" w:type="dxa"/>
            <w:shd w:val="clear" w:color="auto" w:fill="E6E6E6"/>
            <w:vAlign w:val="center"/>
          </w:tcPr>
          <w:p w14:paraId="6C84E680" w14:textId="42E4DA8E" w:rsidR="00775DF6" w:rsidRPr="00CD6E07" w:rsidRDefault="00775DF6">
            <w:pPr>
              <w:spacing w:before="40" w:after="40"/>
              <w:rPr>
                <w:rFonts w:ascii="Trebuchet MS" w:hAnsi="Trebuchet MS"/>
                <w:spacing w:val="4"/>
                <w:sz w:val="20"/>
                <w:szCs w:val="20"/>
              </w:rPr>
            </w:pPr>
            <w:r w:rsidRPr="00CD6E07">
              <w:rPr>
                <w:rFonts w:ascii="Trebuchet MS" w:hAnsi="Trebuchet MS"/>
                <w:spacing w:val="4"/>
                <w:sz w:val="20"/>
                <w:szCs w:val="20"/>
              </w:rPr>
              <w:t xml:space="preserve">Price </w:t>
            </w:r>
            <w:r w:rsidR="000B10FE">
              <w:rPr>
                <w:rFonts w:ascii="Trebuchet MS" w:hAnsi="Trebuchet MS"/>
                <w:spacing w:val="4"/>
                <w:sz w:val="20"/>
                <w:szCs w:val="20"/>
              </w:rPr>
              <w:t xml:space="preserve">ex. VAT </w:t>
            </w:r>
            <w:r w:rsidRPr="00CD6E07">
              <w:rPr>
                <w:rFonts w:ascii="Trebuchet MS" w:hAnsi="Trebuchet MS"/>
                <w:spacing w:val="4"/>
                <w:sz w:val="20"/>
                <w:szCs w:val="20"/>
              </w:rPr>
              <w:t>(EUR)</w:t>
            </w:r>
          </w:p>
        </w:tc>
      </w:tr>
      <w:tr w:rsidR="00775DF6" w:rsidRPr="00CD6E07" w14:paraId="1DDECC56" w14:textId="77777777" w:rsidTr="00847C26">
        <w:trPr>
          <w:trHeight w:val="334"/>
          <w:jc w:val="center"/>
        </w:trPr>
        <w:tc>
          <w:tcPr>
            <w:tcW w:w="2170" w:type="dxa"/>
            <w:shd w:val="clear" w:color="auto" w:fill="auto"/>
          </w:tcPr>
          <w:p w14:paraId="27ED217C" w14:textId="30E24E87" w:rsidR="00775DF6" w:rsidRPr="00CD6E07" w:rsidRDefault="00775DF6">
            <w:pPr>
              <w:spacing w:before="40" w:after="40"/>
              <w:rPr>
                <w:rFonts w:ascii="Trebuchet MS" w:hAnsi="Trebuchet MS"/>
                <w:spacing w:val="4"/>
                <w:sz w:val="20"/>
                <w:szCs w:val="20"/>
              </w:rPr>
            </w:pPr>
            <w:r>
              <w:rPr>
                <w:rFonts w:ascii="Trebuchet MS" w:hAnsi="Trebuchet MS"/>
                <w:spacing w:val="4"/>
                <w:sz w:val="20"/>
                <w:szCs w:val="20"/>
              </w:rPr>
              <w:t>12.4</w:t>
            </w:r>
          </w:p>
        </w:tc>
        <w:tc>
          <w:tcPr>
            <w:tcW w:w="6217" w:type="dxa"/>
            <w:shd w:val="clear" w:color="auto" w:fill="auto"/>
          </w:tcPr>
          <w:p w14:paraId="4F2A62D2" w14:textId="0AF5047E" w:rsidR="00775DF6" w:rsidRPr="000B10FE" w:rsidRDefault="000B10FE">
            <w:pPr>
              <w:spacing w:before="40" w:after="40"/>
              <w:rPr>
                <w:rFonts w:ascii="Trebuchet MS" w:hAnsi="Trebuchet MS"/>
                <w:spacing w:val="4"/>
                <w:sz w:val="20"/>
                <w:szCs w:val="20"/>
              </w:rPr>
            </w:pPr>
            <w:r w:rsidRPr="000B10FE">
              <w:rPr>
                <w:rFonts w:ascii="Trebuchet MS" w:hAnsi="Trebuchet MS"/>
                <w:spacing w:val="4"/>
                <w:sz w:val="20"/>
                <w:szCs w:val="20"/>
              </w:rPr>
              <w:t>Moisture ingress, IP44 only.</w:t>
            </w:r>
            <w:r w:rsidR="00775DF6" w:rsidRPr="000B10FE">
              <w:rPr>
                <w:rFonts w:ascii="Trebuchet MS" w:hAnsi="Trebuchet MS"/>
                <w:spacing w:val="4"/>
                <w:sz w:val="20"/>
                <w:szCs w:val="20"/>
              </w:rPr>
              <w:t xml:space="preserve"> </w:t>
            </w:r>
          </w:p>
        </w:tc>
        <w:tc>
          <w:tcPr>
            <w:tcW w:w="1247" w:type="dxa"/>
            <w:shd w:val="clear" w:color="auto" w:fill="auto"/>
          </w:tcPr>
          <w:p w14:paraId="281DE4C9" w14:textId="77777777" w:rsidR="00775DF6" w:rsidRDefault="00775DF6">
            <w:pPr>
              <w:spacing w:before="40" w:after="40"/>
              <w:rPr>
                <w:rFonts w:ascii="Trebuchet MS" w:hAnsi="Trebuchet MS"/>
                <w:spacing w:val="4"/>
                <w:sz w:val="20"/>
                <w:szCs w:val="20"/>
              </w:rPr>
            </w:pPr>
          </w:p>
        </w:tc>
      </w:tr>
      <w:tr w:rsidR="00775DF6" w:rsidRPr="00CD6E07" w14:paraId="41CD5855" w14:textId="77777777" w:rsidTr="00847C26">
        <w:trPr>
          <w:trHeight w:val="581"/>
          <w:jc w:val="center"/>
        </w:trPr>
        <w:tc>
          <w:tcPr>
            <w:tcW w:w="2170" w:type="dxa"/>
            <w:shd w:val="clear" w:color="auto" w:fill="auto"/>
          </w:tcPr>
          <w:p w14:paraId="0751C681" w14:textId="7EE4D5FB"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Annex A</w:t>
            </w:r>
          </w:p>
        </w:tc>
        <w:tc>
          <w:tcPr>
            <w:tcW w:w="6217" w:type="dxa"/>
            <w:shd w:val="clear" w:color="auto" w:fill="auto"/>
          </w:tcPr>
          <w:p w14:paraId="0DD0EA7B" w14:textId="3A2FC3B3" w:rsidR="00775DF6" w:rsidRPr="00F57A43" w:rsidRDefault="000B10FE">
            <w:pPr>
              <w:spacing w:before="40" w:after="40"/>
              <w:rPr>
                <w:rFonts w:ascii="Trebuchet MS" w:hAnsi="Trebuchet MS"/>
                <w:spacing w:val="4"/>
                <w:sz w:val="20"/>
                <w:szCs w:val="20"/>
              </w:rPr>
            </w:pPr>
            <w:r w:rsidRPr="000B10FE">
              <w:rPr>
                <w:rFonts w:ascii="Trebuchet MS" w:hAnsi="Trebuchet MS"/>
                <w:spacing w:val="4"/>
                <w:sz w:val="20"/>
                <w:szCs w:val="20"/>
              </w:rPr>
              <w:t>Control pilot function through a control pilot circuit using a PWM signal and a control pilot wire</w:t>
            </w:r>
            <w:r>
              <w:rPr>
                <w:rFonts w:ascii="Trebuchet MS" w:hAnsi="Trebuchet MS"/>
                <w:spacing w:val="4"/>
                <w:sz w:val="20"/>
                <w:szCs w:val="20"/>
              </w:rPr>
              <w:t>.</w:t>
            </w:r>
          </w:p>
        </w:tc>
        <w:tc>
          <w:tcPr>
            <w:tcW w:w="1247" w:type="dxa"/>
            <w:shd w:val="clear" w:color="auto" w:fill="auto"/>
          </w:tcPr>
          <w:p w14:paraId="22C02EBA" w14:textId="77777777" w:rsidR="00775DF6" w:rsidRPr="00CD6E07" w:rsidRDefault="00775DF6">
            <w:pPr>
              <w:spacing w:before="40" w:after="40"/>
              <w:rPr>
                <w:rFonts w:ascii="Trebuchet MS" w:hAnsi="Trebuchet MS"/>
                <w:spacing w:val="4"/>
                <w:sz w:val="20"/>
                <w:szCs w:val="20"/>
              </w:rPr>
            </w:pPr>
          </w:p>
        </w:tc>
      </w:tr>
      <w:tr w:rsidR="00775DF6" w:rsidRPr="00CD6E07" w14:paraId="5BF91FEB" w14:textId="77777777" w:rsidTr="00847C26">
        <w:trPr>
          <w:trHeight w:val="322"/>
          <w:jc w:val="center"/>
        </w:trPr>
        <w:tc>
          <w:tcPr>
            <w:tcW w:w="2170" w:type="dxa"/>
            <w:shd w:val="clear" w:color="auto" w:fill="auto"/>
          </w:tcPr>
          <w:p w14:paraId="7DC288A5" w14:textId="675F7A7B"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12.</w:t>
            </w:r>
            <w:r w:rsidR="00775DF6" w:rsidRPr="00CD6E07">
              <w:rPr>
                <w:rFonts w:ascii="Trebuchet MS" w:hAnsi="Trebuchet MS"/>
                <w:spacing w:val="4"/>
                <w:sz w:val="20"/>
                <w:szCs w:val="20"/>
              </w:rPr>
              <w:t>8</w:t>
            </w:r>
          </w:p>
        </w:tc>
        <w:tc>
          <w:tcPr>
            <w:tcW w:w="6217" w:type="dxa"/>
            <w:shd w:val="clear" w:color="auto" w:fill="auto"/>
          </w:tcPr>
          <w:p w14:paraId="65F4F246" w14:textId="0728902D" w:rsidR="00775DF6" w:rsidRPr="00CD6E07" w:rsidRDefault="000B10FE">
            <w:pPr>
              <w:spacing w:before="40" w:after="40"/>
              <w:rPr>
                <w:rFonts w:ascii="Trebuchet MS" w:hAnsi="Trebuchet MS"/>
                <w:sz w:val="20"/>
                <w:szCs w:val="20"/>
              </w:rPr>
            </w:pPr>
            <w:r>
              <w:rPr>
                <w:rFonts w:ascii="Trebuchet MS" w:hAnsi="Trebuchet MS"/>
                <w:sz w:val="20"/>
                <w:szCs w:val="20"/>
              </w:rPr>
              <w:t>Temperature rise test.</w:t>
            </w:r>
          </w:p>
        </w:tc>
        <w:tc>
          <w:tcPr>
            <w:tcW w:w="1247" w:type="dxa"/>
            <w:shd w:val="clear" w:color="auto" w:fill="auto"/>
          </w:tcPr>
          <w:p w14:paraId="00FF44A5" w14:textId="77777777" w:rsidR="00775DF6" w:rsidRPr="00CD6E07" w:rsidRDefault="00775DF6">
            <w:pPr>
              <w:spacing w:before="40" w:after="40"/>
              <w:rPr>
                <w:rFonts w:ascii="Trebuchet MS" w:hAnsi="Trebuchet MS"/>
                <w:spacing w:val="4"/>
                <w:sz w:val="20"/>
                <w:szCs w:val="20"/>
              </w:rPr>
            </w:pPr>
          </w:p>
        </w:tc>
      </w:tr>
      <w:tr w:rsidR="00775DF6" w:rsidRPr="00CD6E07" w14:paraId="4194D9B0" w14:textId="77777777" w:rsidTr="00847C26">
        <w:trPr>
          <w:trHeight w:val="334"/>
          <w:jc w:val="center"/>
        </w:trPr>
        <w:tc>
          <w:tcPr>
            <w:tcW w:w="2170" w:type="dxa"/>
            <w:shd w:val="clear" w:color="auto" w:fill="auto"/>
          </w:tcPr>
          <w:p w14:paraId="7F4A5A21" w14:textId="600080C7"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16.1/16.2</w:t>
            </w:r>
          </w:p>
        </w:tc>
        <w:tc>
          <w:tcPr>
            <w:tcW w:w="6217" w:type="dxa"/>
            <w:shd w:val="clear" w:color="auto" w:fill="auto"/>
          </w:tcPr>
          <w:p w14:paraId="62708E89" w14:textId="58C05E6F" w:rsidR="00775DF6" w:rsidRPr="00CD6E07" w:rsidRDefault="000B10FE">
            <w:pPr>
              <w:spacing w:before="40" w:after="40"/>
              <w:rPr>
                <w:rFonts w:ascii="Trebuchet MS" w:hAnsi="Trebuchet MS"/>
                <w:spacing w:val="4"/>
                <w:sz w:val="20"/>
                <w:szCs w:val="20"/>
              </w:rPr>
            </w:pPr>
            <w:r w:rsidRPr="000B10FE">
              <w:rPr>
                <w:rFonts w:ascii="Trebuchet MS" w:hAnsi="Trebuchet MS"/>
                <w:spacing w:val="4"/>
                <w:sz w:val="20"/>
                <w:szCs w:val="20"/>
              </w:rPr>
              <w:t>Installation/user manual - markings and instructions</w:t>
            </w:r>
            <w:r>
              <w:rPr>
                <w:rFonts w:ascii="Trebuchet MS" w:hAnsi="Trebuchet MS"/>
                <w:spacing w:val="4"/>
                <w:sz w:val="20"/>
                <w:szCs w:val="20"/>
              </w:rPr>
              <w:t>.</w:t>
            </w:r>
          </w:p>
        </w:tc>
        <w:tc>
          <w:tcPr>
            <w:tcW w:w="1247" w:type="dxa"/>
            <w:shd w:val="clear" w:color="auto" w:fill="auto"/>
          </w:tcPr>
          <w:p w14:paraId="13190300" w14:textId="77777777" w:rsidR="00775DF6" w:rsidRPr="00CD6E07" w:rsidRDefault="00775DF6">
            <w:pPr>
              <w:spacing w:before="40" w:after="40"/>
              <w:rPr>
                <w:rFonts w:ascii="Trebuchet MS" w:hAnsi="Trebuchet MS"/>
                <w:spacing w:val="4"/>
                <w:sz w:val="20"/>
                <w:szCs w:val="20"/>
              </w:rPr>
            </w:pPr>
          </w:p>
        </w:tc>
      </w:tr>
      <w:tr w:rsidR="00775DF6" w:rsidRPr="00CD6E07" w14:paraId="7AB44D83" w14:textId="77777777" w:rsidTr="00847C26">
        <w:trPr>
          <w:trHeight w:val="334"/>
          <w:jc w:val="center"/>
        </w:trPr>
        <w:tc>
          <w:tcPr>
            <w:tcW w:w="2170" w:type="dxa"/>
            <w:shd w:val="clear" w:color="auto" w:fill="auto"/>
          </w:tcPr>
          <w:p w14:paraId="067001BE" w14:textId="11C1141E"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12.7</w:t>
            </w:r>
          </w:p>
        </w:tc>
        <w:tc>
          <w:tcPr>
            <w:tcW w:w="6217" w:type="dxa"/>
            <w:shd w:val="clear" w:color="auto" w:fill="auto"/>
          </w:tcPr>
          <w:p w14:paraId="460F7A35" w14:textId="75665186" w:rsidR="00775DF6" w:rsidRPr="00CD6E07" w:rsidRDefault="000B10FE">
            <w:pPr>
              <w:spacing w:before="40" w:after="40"/>
              <w:rPr>
                <w:rFonts w:ascii="Trebuchet MS" w:hAnsi="Trebuchet MS"/>
                <w:spacing w:val="4"/>
                <w:sz w:val="20"/>
                <w:szCs w:val="20"/>
              </w:rPr>
            </w:pPr>
            <w:r w:rsidRPr="000B10FE">
              <w:rPr>
                <w:rFonts w:ascii="Trebuchet MS" w:hAnsi="Trebuchet MS"/>
                <w:spacing w:val="4"/>
                <w:sz w:val="20"/>
                <w:szCs w:val="20"/>
              </w:rPr>
              <w:t>Dielectric withstand voltage</w:t>
            </w:r>
            <w:r>
              <w:rPr>
                <w:rFonts w:ascii="Trebuchet MS" w:hAnsi="Trebuchet MS"/>
                <w:spacing w:val="4"/>
                <w:sz w:val="20"/>
                <w:szCs w:val="20"/>
              </w:rPr>
              <w:t>.</w:t>
            </w:r>
          </w:p>
        </w:tc>
        <w:tc>
          <w:tcPr>
            <w:tcW w:w="1247" w:type="dxa"/>
            <w:shd w:val="clear" w:color="auto" w:fill="auto"/>
          </w:tcPr>
          <w:p w14:paraId="5AD00DF5" w14:textId="77777777" w:rsidR="00775DF6" w:rsidRPr="00CD6E07" w:rsidRDefault="00775DF6">
            <w:pPr>
              <w:spacing w:before="40" w:after="40"/>
              <w:rPr>
                <w:rFonts w:ascii="Trebuchet MS" w:hAnsi="Trebuchet MS"/>
                <w:spacing w:val="4"/>
                <w:sz w:val="20"/>
                <w:szCs w:val="20"/>
              </w:rPr>
            </w:pPr>
          </w:p>
        </w:tc>
      </w:tr>
      <w:tr w:rsidR="00775DF6" w:rsidRPr="00CD6E07" w14:paraId="714D02E2" w14:textId="77777777" w:rsidTr="00847C26">
        <w:trPr>
          <w:trHeight w:val="322"/>
          <w:jc w:val="center"/>
        </w:trPr>
        <w:tc>
          <w:tcPr>
            <w:tcW w:w="2170" w:type="dxa"/>
            <w:shd w:val="clear" w:color="auto" w:fill="auto"/>
          </w:tcPr>
          <w:p w14:paraId="720E8ECD" w14:textId="5477D157"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12.3</w:t>
            </w:r>
          </w:p>
        </w:tc>
        <w:tc>
          <w:tcPr>
            <w:tcW w:w="6217" w:type="dxa"/>
            <w:shd w:val="clear" w:color="auto" w:fill="auto"/>
          </w:tcPr>
          <w:p w14:paraId="33894430" w14:textId="2852F54D" w:rsidR="00775DF6" w:rsidRPr="00CD6E07" w:rsidRDefault="000B10FE">
            <w:pPr>
              <w:spacing w:before="40" w:after="40"/>
              <w:rPr>
                <w:rFonts w:ascii="Trebuchet MS" w:hAnsi="Trebuchet MS"/>
                <w:spacing w:val="4"/>
                <w:sz w:val="20"/>
                <w:szCs w:val="20"/>
              </w:rPr>
            </w:pPr>
            <w:r w:rsidRPr="000B10FE">
              <w:rPr>
                <w:rFonts w:ascii="Trebuchet MS" w:hAnsi="Trebuchet MS"/>
                <w:spacing w:val="4"/>
                <w:sz w:val="20"/>
                <w:szCs w:val="20"/>
              </w:rPr>
              <w:t>Clearances and creepage distances</w:t>
            </w:r>
            <w:r>
              <w:rPr>
                <w:rFonts w:ascii="Trebuchet MS" w:hAnsi="Trebuchet MS"/>
                <w:spacing w:val="4"/>
                <w:sz w:val="20"/>
                <w:szCs w:val="20"/>
              </w:rPr>
              <w:t>.</w:t>
            </w:r>
          </w:p>
        </w:tc>
        <w:tc>
          <w:tcPr>
            <w:tcW w:w="1247" w:type="dxa"/>
            <w:shd w:val="clear" w:color="auto" w:fill="auto"/>
          </w:tcPr>
          <w:p w14:paraId="3409A6B3" w14:textId="77777777" w:rsidR="00775DF6" w:rsidRPr="00CD6E07" w:rsidRDefault="00775DF6">
            <w:pPr>
              <w:spacing w:before="40" w:after="40"/>
              <w:rPr>
                <w:rFonts w:ascii="Trebuchet MS" w:hAnsi="Trebuchet MS"/>
                <w:spacing w:val="4"/>
                <w:sz w:val="20"/>
                <w:szCs w:val="20"/>
              </w:rPr>
            </w:pPr>
          </w:p>
        </w:tc>
      </w:tr>
      <w:tr w:rsidR="00775DF6" w:rsidRPr="00CD6E07" w14:paraId="675CDE50" w14:textId="77777777" w:rsidTr="00847C26">
        <w:trPr>
          <w:trHeight w:val="334"/>
          <w:jc w:val="center"/>
        </w:trPr>
        <w:tc>
          <w:tcPr>
            <w:tcW w:w="2170" w:type="dxa"/>
            <w:shd w:val="clear" w:color="auto" w:fill="auto"/>
          </w:tcPr>
          <w:p w14:paraId="32747A7C" w14:textId="073EC64D"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8.4</w:t>
            </w:r>
          </w:p>
        </w:tc>
        <w:tc>
          <w:tcPr>
            <w:tcW w:w="6217" w:type="dxa"/>
            <w:shd w:val="clear" w:color="auto" w:fill="auto"/>
          </w:tcPr>
          <w:p w14:paraId="398BAD8E" w14:textId="03BF61C1"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Protective conductor.</w:t>
            </w:r>
          </w:p>
        </w:tc>
        <w:tc>
          <w:tcPr>
            <w:tcW w:w="1247" w:type="dxa"/>
            <w:shd w:val="clear" w:color="auto" w:fill="auto"/>
          </w:tcPr>
          <w:p w14:paraId="3E8DF781" w14:textId="77777777" w:rsidR="00775DF6" w:rsidRPr="00CD6E07" w:rsidRDefault="00775DF6">
            <w:pPr>
              <w:spacing w:before="40" w:after="40"/>
              <w:rPr>
                <w:rFonts w:ascii="Trebuchet MS" w:hAnsi="Trebuchet MS"/>
                <w:spacing w:val="4"/>
                <w:sz w:val="20"/>
                <w:szCs w:val="20"/>
              </w:rPr>
            </w:pPr>
          </w:p>
        </w:tc>
      </w:tr>
      <w:tr w:rsidR="00775DF6" w:rsidRPr="00CD6E07" w14:paraId="66398682" w14:textId="77777777" w:rsidTr="00F15732">
        <w:trPr>
          <w:trHeight w:val="350"/>
          <w:jc w:val="center"/>
        </w:trPr>
        <w:tc>
          <w:tcPr>
            <w:tcW w:w="2170" w:type="dxa"/>
            <w:shd w:val="clear" w:color="auto" w:fill="auto"/>
          </w:tcPr>
          <w:p w14:paraId="70C983B8" w14:textId="3C7C99F1" w:rsidR="00775DF6" w:rsidRPr="00CD6E07" w:rsidRDefault="000B10FE">
            <w:pPr>
              <w:spacing w:before="40" w:after="40"/>
              <w:rPr>
                <w:rFonts w:ascii="Trebuchet MS" w:hAnsi="Trebuchet MS"/>
                <w:spacing w:val="4"/>
                <w:sz w:val="20"/>
                <w:szCs w:val="20"/>
              </w:rPr>
            </w:pPr>
            <w:r>
              <w:rPr>
                <w:rFonts w:ascii="Trebuchet MS" w:hAnsi="Trebuchet MS"/>
                <w:spacing w:val="4"/>
                <w:sz w:val="20"/>
                <w:szCs w:val="20"/>
              </w:rPr>
              <w:t>6.3.1.2</w:t>
            </w:r>
          </w:p>
        </w:tc>
        <w:tc>
          <w:tcPr>
            <w:tcW w:w="6217" w:type="dxa"/>
            <w:shd w:val="clear" w:color="auto" w:fill="auto"/>
          </w:tcPr>
          <w:p w14:paraId="7DCF0FD1" w14:textId="3DD323DB" w:rsidR="00775DF6" w:rsidRPr="00CD6E07" w:rsidRDefault="000B10FE">
            <w:pPr>
              <w:spacing w:before="40" w:after="40"/>
              <w:rPr>
                <w:rFonts w:ascii="Trebuchet MS" w:hAnsi="Trebuchet MS"/>
                <w:spacing w:val="4"/>
                <w:sz w:val="20"/>
                <w:szCs w:val="20"/>
              </w:rPr>
            </w:pPr>
            <w:r w:rsidRPr="000B10FE">
              <w:rPr>
                <w:rFonts w:ascii="Trebuchet MS" w:hAnsi="Trebuchet MS"/>
                <w:spacing w:val="4"/>
                <w:sz w:val="20"/>
                <w:szCs w:val="20"/>
              </w:rPr>
              <w:t>Continuous continuity checking of the protective conductor</w:t>
            </w:r>
            <w:r>
              <w:rPr>
                <w:rFonts w:ascii="Trebuchet MS" w:hAnsi="Trebuchet MS"/>
                <w:spacing w:val="4"/>
                <w:sz w:val="20"/>
                <w:szCs w:val="20"/>
              </w:rPr>
              <w:t>.</w:t>
            </w:r>
          </w:p>
        </w:tc>
        <w:tc>
          <w:tcPr>
            <w:tcW w:w="1247" w:type="dxa"/>
            <w:shd w:val="clear" w:color="auto" w:fill="auto"/>
          </w:tcPr>
          <w:p w14:paraId="0B9ECD60" w14:textId="77777777" w:rsidR="00775DF6" w:rsidRPr="00CD6E07" w:rsidRDefault="00775DF6">
            <w:pPr>
              <w:spacing w:before="40" w:after="40"/>
              <w:rPr>
                <w:rFonts w:ascii="Trebuchet MS" w:hAnsi="Trebuchet MS"/>
                <w:spacing w:val="4"/>
                <w:sz w:val="20"/>
                <w:szCs w:val="20"/>
              </w:rPr>
            </w:pPr>
          </w:p>
        </w:tc>
      </w:tr>
      <w:tr w:rsidR="00775DF6" w:rsidRPr="00CD6E07" w14:paraId="2FFAAC1C" w14:textId="77777777" w:rsidTr="00F15732">
        <w:trPr>
          <w:trHeight w:val="283"/>
          <w:jc w:val="center"/>
        </w:trPr>
        <w:tc>
          <w:tcPr>
            <w:tcW w:w="2170" w:type="dxa"/>
            <w:shd w:val="clear" w:color="auto" w:fill="auto"/>
          </w:tcPr>
          <w:p w14:paraId="47EA10A1" w14:textId="1E3162F3" w:rsidR="00775DF6" w:rsidRPr="00A5556D" w:rsidRDefault="000B10FE">
            <w:pPr>
              <w:spacing w:before="40" w:after="40"/>
              <w:rPr>
                <w:rFonts w:ascii="Trebuchet MS" w:hAnsi="Trebuchet MS"/>
                <w:spacing w:val="4"/>
                <w:sz w:val="20"/>
                <w:szCs w:val="20"/>
              </w:rPr>
            </w:pPr>
            <w:r>
              <w:rPr>
                <w:rFonts w:ascii="Trebuchet MS" w:hAnsi="Trebuchet MS"/>
                <w:spacing w:val="4"/>
                <w:sz w:val="20"/>
                <w:szCs w:val="20"/>
              </w:rPr>
              <w:lastRenderedPageBreak/>
              <w:t>8.1</w:t>
            </w:r>
          </w:p>
        </w:tc>
        <w:tc>
          <w:tcPr>
            <w:tcW w:w="6217" w:type="dxa"/>
            <w:shd w:val="clear" w:color="auto" w:fill="auto"/>
          </w:tcPr>
          <w:p w14:paraId="274C606F" w14:textId="2109FB41" w:rsidR="00775DF6" w:rsidRPr="00CD6E07" w:rsidRDefault="000B10FE">
            <w:pPr>
              <w:spacing w:before="40" w:after="40"/>
              <w:rPr>
                <w:rFonts w:ascii="Trebuchet MS" w:hAnsi="Trebuchet MS"/>
                <w:spacing w:val="4"/>
                <w:sz w:val="20"/>
                <w:szCs w:val="20"/>
              </w:rPr>
            </w:pPr>
            <w:r w:rsidRPr="000B10FE">
              <w:rPr>
                <w:rFonts w:ascii="Trebuchet MS" w:hAnsi="Trebuchet MS"/>
                <w:spacing w:val="4"/>
                <w:sz w:val="20"/>
                <w:szCs w:val="20"/>
              </w:rPr>
              <w:t>Degrees of protection against access to hazardous-live-parts</w:t>
            </w:r>
            <w:r>
              <w:rPr>
                <w:rFonts w:ascii="Trebuchet MS" w:hAnsi="Trebuchet MS"/>
                <w:spacing w:val="4"/>
                <w:sz w:val="20"/>
                <w:szCs w:val="20"/>
              </w:rPr>
              <w:t>.</w:t>
            </w:r>
          </w:p>
        </w:tc>
        <w:tc>
          <w:tcPr>
            <w:tcW w:w="1247" w:type="dxa"/>
            <w:shd w:val="clear" w:color="auto" w:fill="auto"/>
          </w:tcPr>
          <w:p w14:paraId="381C47C9" w14:textId="77777777" w:rsidR="00775DF6" w:rsidRPr="00CD6E07" w:rsidRDefault="00775DF6">
            <w:pPr>
              <w:spacing w:before="40" w:after="40"/>
              <w:rPr>
                <w:rFonts w:ascii="Trebuchet MS" w:hAnsi="Trebuchet MS"/>
                <w:spacing w:val="4"/>
                <w:sz w:val="20"/>
                <w:szCs w:val="20"/>
              </w:rPr>
            </w:pPr>
          </w:p>
        </w:tc>
      </w:tr>
      <w:tr w:rsidR="00775DF6" w:rsidRPr="00CD6E07" w14:paraId="407503DF" w14:textId="77777777" w:rsidTr="00847C26">
        <w:trPr>
          <w:trHeight w:val="334"/>
          <w:jc w:val="center"/>
        </w:trPr>
        <w:tc>
          <w:tcPr>
            <w:tcW w:w="2170" w:type="dxa"/>
            <w:shd w:val="clear" w:color="auto" w:fill="auto"/>
          </w:tcPr>
          <w:p w14:paraId="453FFE56" w14:textId="58F62DC6" w:rsidR="00775DF6" w:rsidRPr="00761C65" w:rsidRDefault="000B10FE">
            <w:pPr>
              <w:spacing w:before="40" w:after="40"/>
              <w:rPr>
                <w:rFonts w:ascii="Trebuchet MS" w:hAnsi="Trebuchet MS"/>
                <w:spacing w:val="4"/>
                <w:sz w:val="20"/>
                <w:szCs w:val="20"/>
              </w:rPr>
            </w:pPr>
            <w:r>
              <w:rPr>
                <w:rFonts w:ascii="Trebuchet MS" w:hAnsi="Trebuchet MS"/>
                <w:spacing w:val="4"/>
                <w:sz w:val="20"/>
                <w:szCs w:val="20"/>
              </w:rPr>
              <w:t>12.11</w:t>
            </w:r>
          </w:p>
        </w:tc>
        <w:tc>
          <w:tcPr>
            <w:tcW w:w="6217" w:type="dxa"/>
            <w:shd w:val="clear" w:color="auto" w:fill="auto"/>
          </w:tcPr>
          <w:p w14:paraId="430CF7C4" w14:textId="77777777" w:rsidR="00775DF6" w:rsidRPr="00CD6E07" w:rsidRDefault="00775DF6">
            <w:pPr>
              <w:spacing w:before="40" w:after="40"/>
              <w:rPr>
                <w:rFonts w:ascii="Trebuchet MS" w:hAnsi="Trebuchet MS"/>
                <w:spacing w:val="4"/>
                <w:sz w:val="20"/>
                <w:szCs w:val="20"/>
              </w:rPr>
            </w:pPr>
            <w:r w:rsidRPr="00CD6E07">
              <w:rPr>
                <w:rFonts w:ascii="Trebuchet MS" w:hAnsi="Trebuchet MS"/>
                <w:spacing w:val="4"/>
                <w:sz w:val="20"/>
                <w:szCs w:val="20"/>
              </w:rPr>
              <w:t xml:space="preserve">Mechanical strength </w:t>
            </w:r>
          </w:p>
        </w:tc>
        <w:tc>
          <w:tcPr>
            <w:tcW w:w="1247" w:type="dxa"/>
            <w:shd w:val="clear" w:color="auto" w:fill="auto"/>
          </w:tcPr>
          <w:p w14:paraId="638A01D4" w14:textId="77777777" w:rsidR="00775DF6" w:rsidRPr="00CD6E07" w:rsidRDefault="00775DF6">
            <w:pPr>
              <w:spacing w:before="40" w:after="40"/>
              <w:rPr>
                <w:rFonts w:ascii="Trebuchet MS" w:hAnsi="Trebuchet MS"/>
                <w:spacing w:val="4"/>
                <w:sz w:val="20"/>
                <w:szCs w:val="20"/>
              </w:rPr>
            </w:pPr>
          </w:p>
        </w:tc>
      </w:tr>
      <w:tr w:rsidR="00775DF6" w:rsidRPr="00CD6E07" w14:paraId="335F600E" w14:textId="77777777" w:rsidTr="00847C26">
        <w:trPr>
          <w:trHeight w:val="408"/>
          <w:jc w:val="center"/>
        </w:trPr>
        <w:tc>
          <w:tcPr>
            <w:tcW w:w="8387" w:type="dxa"/>
            <w:gridSpan w:val="2"/>
            <w:tcBorders>
              <w:bottom w:val="single" w:sz="4" w:space="0" w:color="auto"/>
            </w:tcBorders>
            <w:shd w:val="clear" w:color="auto" w:fill="E0E0E0"/>
          </w:tcPr>
          <w:p w14:paraId="5A5B8F75" w14:textId="744008CA" w:rsidR="00775DF6" w:rsidRPr="00CD6E07" w:rsidRDefault="00775DF6">
            <w:pPr>
              <w:spacing w:before="80" w:after="80"/>
              <w:rPr>
                <w:rFonts w:ascii="Trebuchet MS" w:hAnsi="Trebuchet MS"/>
                <w:sz w:val="20"/>
                <w:szCs w:val="20"/>
              </w:rPr>
            </w:pPr>
            <w:r w:rsidRPr="00CD6E07">
              <w:rPr>
                <w:rFonts w:ascii="Trebuchet MS" w:hAnsi="Trebuchet MS"/>
                <w:sz w:val="20"/>
                <w:szCs w:val="20"/>
              </w:rPr>
              <w:t xml:space="preserve">Price (EUR) for producing test report </w:t>
            </w:r>
            <w:r w:rsidR="000B10FE">
              <w:rPr>
                <w:rFonts w:ascii="Trebuchet MS" w:hAnsi="Trebuchet MS"/>
                <w:sz w:val="20"/>
                <w:szCs w:val="20"/>
              </w:rPr>
              <w:t xml:space="preserve">for one product </w:t>
            </w:r>
            <w:r w:rsidRPr="00CD6E07">
              <w:rPr>
                <w:rFonts w:ascii="Trebuchet MS" w:hAnsi="Trebuchet MS"/>
                <w:sz w:val="20"/>
                <w:szCs w:val="20"/>
              </w:rPr>
              <w:t>sample</w:t>
            </w:r>
            <w:r w:rsidR="000B10FE">
              <w:rPr>
                <w:rFonts w:ascii="Trebuchet MS" w:hAnsi="Trebuchet MS"/>
                <w:sz w:val="20"/>
                <w:szCs w:val="20"/>
              </w:rPr>
              <w:t>.</w:t>
            </w:r>
            <w:r w:rsidRPr="00CD6E07">
              <w:rPr>
                <w:rFonts w:ascii="Trebuchet MS" w:hAnsi="Trebuchet MS"/>
                <w:sz w:val="20"/>
                <w:szCs w:val="20"/>
              </w:rPr>
              <w:t xml:space="preserve"> </w:t>
            </w:r>
          </w:p>
        </w:tc>
        <w:tc>
          <w:tcPr>
            <w:tcW w:w="1247" w:type="dxa"/>
            <w:tcBorders>
              <w:bottom w:val="single" w:sz="12" w:space="0" w:color="auto"/>
            </w:tcBorders>
            <w:shd w:val="clear" w:color="auto" w:fill="auto"/>
          </w:tcPr>
          <w:p w14:paraId="059B56D8" w14:textId="2D263409" w:rsidR="00775DF6" w:rsidRPr="00CD6E07" w:rsidRDefault="00775DF6">
            <w:pPr>
              <w:spacing w:before="80" w:after="80"/>
              <w:rPr>
                <w:rFonts w:ascii="Trebuchet MS" w:hAnsi="Trebuchet MS"/>
                <w:spacing w:val="4"/>
                <w:sz w:val="20"/>
                <w:szCs w:val="20"/>
              </w:rPr>
            </w:pPr>
          </w:p>
        </w:tc>
      </w:tr>
      <w:tr w:rsidR="00775DF6" w:rsidRPr="00CD6E07" w14:paraId="4F0C36EC" w14:textId="77777777" w:rsidTr="00847C26">
        <w:trPr>
          <w:trHeight w:val="420"/>
          <w:jc w:val="center"/>
        </w:trPr>
        <w:tc>
          <w:tcPr>
            <w:tcW w:w="8387" w:type="dxa"/>
            <w:gridSpan w:val="2"/>
            <w:tcBorders>
              <w:right w:val="single" w:sz="12" w:space="0" w:color="auto"/>
            </w:tcBorders>
            <w:shd w:val="clear" w:color="auto" w:fill="E0E0E0"/>
          </w:tcPr>
          <w:p w14:paraId="6CF4CCC7" w14:textId="44CC23CA" w:rsidR="00775DF6" w:rsidRPr="00CD6E07" w:rsidRDefault="00775DF6">
            <w:pPr>
              <w:spacing w:before="80" w:after="80"/>
              <w:rPr>
                <w:rFonts w:ascii="Trebuchet MS" w:hAnsi="Trebuchet MS"/>
                <w:sz w:val="20"/>
                <w:szCs w:val="20"/>
              </w:rPr>
            </w:pPr>
            <w:r w:rsidRPr="00CD6E07">
              <w:rPr>
                <w:rFonts w:ascii="Trebuchet MS" w:hAnsi="Trebuchet MS"/>
                <w:sz w:val="20"/>
                <w:szCs w:val="20"/>
              </w:rPr>
              <w:t>Total price (EUR)</w:t>
            </w:r>
            <w:r>
              <w:rPr>
                <w:rFonts w:ascii="Trebuchet MS" w:hAnsi="Trebuchet MS"/>
                <w:sz w:val="20"/>
                <w:szCs w:val="20"/>
              </w:rPr>
              <w:t xml:space="preserve"> for testing and test report production</w:t>
            </w:r>
            <w:r w:rsidR="000B10FE">
              <w:rPr>
                <w:rFonts w:ascii="Trebuchet MS" w:hAnsi="Trebuchet MS"/>
                <w:sz w:val="20"/>
                <w:szCs w:val="20"/>
              </w:rPr>
              <w:t xml:space="preserve"> of one product sample.</w:t>
            </w: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0660EA61" w14:textId="051A1DD9" w:rsidR="00775DF6" w:rsidRPr="00CD6E07" w:rsidRDefault="00775DF6">
            <w:pPr>
              <w:spacing w:before="80" w:after="80"/>
              <w:rPr>
                <w:rFonts w:ascii="Trebuchet MS" w:hAnsi="Trebuchet MS"/>
                <w:spacing w:val="4"/>
                <w:sz w:val="20"/>
                <w:szCs w:val="20"/>
              </w:rPr>
            </w:pPr>
          </w:p>
        </w:tc>
      </w:tr>
    </w:tbl>
    <w:p w14:paraId="7F560FA9" w14:textId="77777777" w:rsidR="00EF5033" w:rsidRDefault="00EF5033" w:rsidP="00AD6874">
      <w:pPr>
        <w:spacing w:line="276" w:lineRule="auto"/>
        <w:jc w:val="both"/>
        <w:rPr>
          <w:rFonts w:ascii="Trebuchet MS" w:hAnsi="Trebuchet M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274"/>
        <w:gridCol w:w="1455"/>
      </w:tblGrid>
      <w:tr w:rsidR="00EF5033" w:rsidRPr="00CD6E07" w14:paraId="16A7747E" w14:textId="77777777" w:rsidTr="00F15732">
        <w:trPr>
          <w:trHeight w:val="408"/>
          <w:jc w:val="center"/>
        </w:trPr>
        <w:tc>
          <w:tcPr>
            <w:tcW w:w="9781" w:type="dxa"/>
            <w:gridSpan w:val="3"/>
            <w:tcBorders>
              <w:bottom w:val="single" w:sz="4" w:space="0" w:color="auto"/>
            </w:tcBorders>
            <w:shd w:val="clear" w:color="auto" w:fill="BFBFBF" w:themeFill="background1" w:themeFillShade="BF"/>
          </w:tcPr>
          <w:p w14:paraId="318A0325" w14:textId="77777777" w:rsidR="00EF5033" w:rsidRPr="00CD6E07" w:rsidRDefault="00EF5033">
            <w:pPr>
              <w:spacing w:before="60" w:after="60"/>
              <w:rPr>
                <w:rFonts w:ascii="Trebuchet MS" w:hAnsi="Trebuchet MS"/>
                <w:b/>
                <w:bCs/>
                <w:spacing w:val="4"/>
              </w:rPr>
            </w:pPr>
            <w:r>
              <w:rPr>
                <w:rFonts w:ascii="Trebuchet MS" w:hAnsi="Trebuchet MS"/>
                <w:b/>
                <w:bCs/>
                <w:spacing w:val="4"/>
              </w:rPr>
              <w:t>RED 2014/53/EU Article 3.1(b)</w:t>
            </w:r>
            <w:r w:rsidRPr="00CD6E07">
              <w:rPr>
                <w:rFonts w:ascii="Trebuchet MS" w:hAnsi="Trebuchet MS"/>
                <w:b/>
                <w:bCs/>
                <w:spacing w:val="4"/>
              </w:rPr>
              <w:t xml:space="preserve"> to latest valid edition</w:t>
            </w:r>
            <w:r>
              <w:rPr>
                <w:rFonts w:ascii="Trebuchet MS" w:hAnsi="Trebuchet MS"/>
                <w:b/>
                <w:bCs/>
                <w:spacing w:val="4"/>
              </w:rPr>
              <w:t>s of</w:t>
            </w:r>
            <w:r w:rsidRPr="00CD6E07">
              <w:rPr>
                <w:rFonts w:ascii="Trebuchet MS" w:hAnsi="Trebuchet MS"/>
                <w:b/>
                <w:bCs/>
                <w:spacing w:val="4"/>
              </w:rPr>
              <w:t xml:space="preserve"> </w:t>
            </w:r>
            <w:r>
              <w:rPr>
                <w:rFonts w:ascii="Trebuchet MS" w:hAnsi="Trebuchet MS"/>
                <w:b/>
                <w:bCs/>
                <w:spacing w:val="4"/>
              </w:rPr>
              <w:t>listed standards below</w:t>
            </w:r>
          </w:p>
        </w:tc>
      </w:tr>
      <w:tr w:rsidR="00EF5033" w:rsidRPr="00CD6E07" w14:paraId="3DBA3F1B" w14:textId="77777777" w:rsidTr="00F15732">
        <w:trPr>
          <w:trHeight w:val="598"/>
          <w:jc w:val="center"/>
        </w:trPr>
        <w:tc>
          <w:tcPr>
            <w:tcW w:w="2052" w:type="dxa"/>
            <w:shd w:val="clear" w:color="auto" w:fill="E7E6E6" w:themeFill="background2"/>
          </w:tcPr>
          <w:p w14:paraId="312CB547" w14:textId="77777777" w:rsidR="00EF5033" w:rsidRPr="00CD6E07" w:rsidRDefault="00EF5033">
            <w:pPr>
              <w:spacing w:before="40" w:after="40"/>
              <w:rPr>
                <w:rFonts w:ascii="Trebuchet MS" w:hAnsi="Trebuchet MS"/>
                <w:spacing w:val="4"/>
                <w:sz w:val="20"/>
                <w:szCs w:val="20"/>
              </w:rPr>
            </w:pPr>
            <w:r>
              <w:rPr>
                <w:rFonts w:ascii="Trebuchet MS" w:hAnsi="Trebuchet MS"/>
                <w:spacing w:val="4"/>
                <w:sz w:val="20"/>
                <w:szCs w:val="20"/>
              </w:rPr>
              <w:t xml:space="preserve">Testing criteria </w:t>
            </w:r>
          </w:p>
        </w:tc>
        <w:tc>
          <w:tcPr>
            <w:tcW w:w="6274" w:type="dxa"/>
            <w:shd w:val="clear" w:color="auto" w:fill="E7E6E6" w:themeFill="background2"/>
          </w:tcPr>
          <w:p w14:paraId="1B3344C7" w14:textId="77777777" w:rsidR="00EF5033" w:rsidRPr="00CD6E07" w:rsidRDefault="00EF5033">
            <w:pPr>
              <w:spacing w:before="40" w:after="40"/>
              <w:rPr>
                <w:rFonts w:ascii="Trebuchet MS" w:hAnsi="Trebuchet MS"/>
                <w:sz w:val="20"/>
                <w:szCs w:val="20"/>
              </w:rPr>
            </w:pPr>
            <w:r>
              <w:rPr>
                <w:rFonts w:ascii="Trebuchet MS" w:hAnsi="Trebuchet MS"/>
                <w:sz w:val="20"/>
                <w:szCs w:val="20"/>
              </w:rPr>
              <w:t>Standard</w:t>
            </w:r>
          </w:p>
        </w:tc>
        <w:tc>
          <w:tcPr>
            <w:tcW w:w="1455" w:type="dxa"/>
            <w:shd w:val="clear" w:color="auto" w:fill="E7E6E6" w:themeFill="background2"/>
            <w:vAlign w:val="center"/>
          </w:tcPr>
          <w:p w14:paraId="18E253EC" w14:textId="77777777" w:rsidR="00EF5033" w:rsidRPr="00CD6E07" w:rsidRDefault="00EF5033">
            <w:pPr>
              <w:spacing w:before="40" w:after="40"/>
              <w:rPr>
                <w:rFonts w:ascii="Trebuchet MS" w:hAnsi="Trebuchet MS"/>
                <w:spacing w:val="4"/>
                <w:sz w:val="20"/>
                <w:szCs w:val="20"/>
              </w:rPr>
            </w:pPr>
            <w:r w:rsidRPr="00CD6E07">
              <w:rPr>
                <w:rFonts w:ascii="Trebuchet MS" w:hAnsi="Trebuchet MS"/>
                <w:spacing w:val="4"/>
                <w:sz w:val="20"/>
                <w:szCs w:val="20"/>
              </w:rPr>
              <w:t xml:space="preserve">Price </w:t>
            </w:r>
            <w:r>
              <w:rPr>
                <w:rFonts w:ascii="Trebuchet MS" w:hAnsi="Trebuchet MS"/>
                <w:spacing w:val="4"/>
                <w:sz w:val="20"/>
                <w:szCs w:val="20"/>
              </w:rPr>
              <w:t xml:space="preserve">ex. VAT </w:t>
            </w:r>
            <w:r w:rsidRPr="00CD6E07">
              <w:rPr>
                <w:rFonts w:ascii="Trebuchet MS" w:hAnsi="Trebuchet MS"/>
                <w:spacing w:val="4"/>
                <w:sz w:val="20"/>
                <w:szCs w:val="20"/>
              </w:rPr>
              <w:t>(EUR)</w:t>
            </w:r>
          </w:p>
        </w:tc>
      </w:tr>
      <w:tr w:rsidR="00EF5033" w:rsidRPr="00CD6E07" w14:paraId="058752BC" w14:textId="77777777" w:rsidTr="00F15732">
        <w:trPr>
          <w:trHeight w:val="598"/>
          <w:jc w:val="center"/>
        </w:trPr>
        <w:tc>
          <w:tcPr>
            <w:tcW w:w="2052" w:type="dxa"/>
            <w:shd w:val="clear" w:color="auto" w:fill="auto"/>
          </w:tcPr>
          <w:p w14:paraId="2D13B564" w14:textId="77777777" w:rsidR="00EF5033" w:rsidRPr="00CD6E07" w:rsidRDefault="00EF5033">
            <w:pPr>
              <w:spacing w:before="40" w:after="40"/>
              <w:rPr>
                <w:rFonts w:ascii="Trebuchet MS" w:hAnsi="Trebuchet MS"/>
                <w:spacing w:val="4"/>
                <w:sz w:val="20"/>
                <w:szCs w:val="20"/>
              </w:rPr>
            </w:pPr>
            <w:r w:rsidRPr="00EF5033">
              <w:rPr>
                <w:rFonts w:ascii="Trebuchet MS" w:hAnsi="Trebuchet MS"/>
                <w:spacing w:val="4"/>
                <w:sz w:val="20"/>
                <w:szCs w:val="20"/>
              </w:rPr>
              <w:t>Radiated emission (30 MHz – 1 GHz)</w:t>
            </w:r>
          </w:p>
        </w:tc>
        <w:tc>
          <w:tcPr>
            <w:tcW w:w="6274" w:type="dxa"/>
            <w:shd w:val="clear" w:color="auto" w:fill="auto"/>
          </w:tcPr>
          <w:p w14:paraId="68229B36" w14:textId="26C6BB86" w:rsidR="00EF5033" w:rsidRPr="00CD6E07" w:rsidRDefault="00EF5033">
            <w:pPr>
              <w:spacing w:before="40" w:after="40"/>
              <w:rPr>
                <w:rFonts w:ascii="Trebuchet MS" w:hAnsi="Trebuchet MS"/>
                <w:spacing w:val="4"/>
                <w:sz w:val="20"/>
                <w:szCs w:val="20"/>
              </w:rPr>
            </w:pPr>
            <w:r w:rsidRPr="00EF5033">
              <w:rPr>
                <w:rFonts w:ascii="Trebuchet MS" w:hAnsi="Trebuchet MS"/>
                <w:spacing w:val="4"/>
                <w:sz w:val="20"/>
                <w:szCs w:val="20"/>
              </w:rPr>
              <w:t xml:space="preserve">Table 6.3.5 of EN IEC 61851-21-2 </w:t>
            </w:r>
            <w:r>
              <w:rPr>
                <w:rFonts w:ascii="Trebuchet MS" w:hAnsi="Trebuchet MS"/>
                <w:spacing w:val="4"/>
                <w:sz w:val="20"/>
                <w:szCs w:val="20"/>
              </w:rPr>
              <w:t>or</w:t>
            </w:r>
            <w:r w:rsidRPr="00EF5033">
              <w:rPr>
                <w:rFonts w:ascii="Trebuchet MS" w:hAnsi="Trebuchet MS"/>
                <w:spacing w:val="4"/>
                <w:sz w:val="20"/>
                <w:szCs w:val="20"/>
              </w:rPr>
              <w:t xml:space="preserve"> EN 55032</w:t>
            </w:r>
            <w:r>
              <w:rPr>
                <w:rFonts w:ascii="Trebuchet MS" w:hAnsi="Trebuchet MS"/>
                <w:spacing w:val="4"/>
                <w:sz w:val="20"/>
                <w:szCs w:val="20"/>
              </w:rPr>
              <w:t>.</w:t>
            </w:r>
          </w:p>
        </w:tc>
        <w:tc>
          <w:tcPr>
            <w:tcW w:w="1455" w:type="dxa"/>
            <w:shd w:val="clear" w:color="auto" w:fill="auto"/>
          </w:tcPr>
          <w:p w14:paraId="12A95750" w14:textId="77777777" w:rsidR="00EF5033" w:rsidRPr="00CD6E07" w:rsidRDefault="00EF5033">
            <w:pPr>
              <w:spacing w:before="40" w:after="40"/>
              <w:rPr>
                <w:rFonts w:ascii="Trebuchet MS" w:hAnsi="Trebuchet MS"/>
                <w:spacing w:val="4"/>
                <w:sz w:val="20"/>
                <w:szCs w:val="20"/>
              </w:rPr>
            </w:pPr>
          </w:p>
        </w:tc>
      </w:tr>
      <w:tr w:rsidR="00EF5033" w:rsidRPr="00CD6E07" w14:paraId="35BE43C9" w14:textId="77777777" w:rsidTr="00F15732">
        <w:trPr>
          <w:trHeight w:val="343"/>
          <w:jc w:val="center"/>
        </w:trPr>
        <w:tc>
          <w:tcPr>
            <w:tcW w:w="2052" w:type="dxa"/>
            <w:shd w:val="clear" w:color="auto" w:fill="auto"/>
          </w:tcPr>
          <w:p w14:paraId="337DB264" w14:textId="77777777" w:rsidR="00EF5033" w:rsidRPr="00CD6E07" w:rsidRDefault="00EF5033">
            <w:pPr>
              <w:spacing w:before="40" w:after="40"/>
              <w:rPr>
                <w:rFonts w:ascii="Trebuchet MS" w:hAnsi="Trebuchet MS"/>
                <w:spacing w:val="4"/>
                <w:sz w:val="20"/>
                <w:szCs w:val="20"/>
              </w:rPr>
            </w:pPr>
            <w:r>
              <w:rPr>
                <w:rFonts w:ascii="Trebuchet MS" w:hAnsi="Trebuchet MS"/>
                <w:spacing w:val="4"/>
                <w:sz w:val="20"/>
                <w:szCs w:val="20"/>
              </w:rPr>
              <w:t>Conducted</w:t>
            </w:r>
          </w:p>
        </w:tc>
        <w:tc>
          <w:tcPr>
            <w:tcW w:w="6274" w:type="dxa"/>
            <w:shd w:val="clear" w:color="auto" w:fill="auto"/>
          </w:tcPr>
          <w:p w14:paraId="783173BA" w14:textId="4D96F054" w:rsidR="00EF5033" w:rsidRPr="00CD6E07" w:rsidRDefault="00EF5033">
            <w:pPr>
              <w:spacing w:before="40" w:after="40"/>
              <w:rPr>
                <w:rFonts w:ascii="Trebuchet MS" w:hAnsi="Trebuchet MS"/>
                <w:spacing w:val="4"/>
                <w:sz w:val="20"/>
                <w:szCs w:val="20"/>
              </w:rPr>
            </w:pPr>
            <w:r w:rsidRPr="00EF5033">
              <w:rPr>
                <w:rFonts w:ascii="Trebuchet MS" w:hAnsi="Trebuchet MS"/>
                <w:spacing w:val="4"/>
                <w:sz w:val="20"/>
                <w:szCs w:val="20"/>
              </w:rPr>
              <w:t xml:space="preserve">Table 6.3.2, 6.3.4 of EN IEC 61851-21-2 </w:t>
            </w:r>
            <w:r w:rsidR="007216B5">
              <w:rPr>
                <w:rFonts w:ascii="Trebuchet MS" w:hAnsi="Trebuchet MS"/>
                <w:spacing w:val="4"/>
                <w:sz w:val="20"/>
                <w:szCs w:val="20"/>
              </w:rPr>
              <w:t>or</w:t>
            </w:r>
            <w:r w:rsidRPr="00EF5033">
              <w:rPr>
                <w:rFonts w:ascii="Trebuchet MS" w:hAnsi="Trebuchet MS"/>
                <w:spacing w:val="4"/>
                <w:sz w:val="20"/>
                <w:szCs w:val="20"/>
              </w:rPr>
              <w:t xml:space="preserve"> EN 55032</w:t>
            </w:r>
            <w:r>
              <w:rPr>
                <w:rFonts w:ascii="Trebuchet MS" w:hAnsi="Trebuchet MS"/>
                <w:spacing w:val="4"/>
                <w:sz w:val="20"/>
                <w:szCs w:val="20"/>
              </w:rPr>
              <w:t>.</w:t>
            </w:r>
          </w:p>
        </w:tc>
        <w:tc>
          <w:tcPr>
            <w:tcW w:w="1455" w:type="dxa"/>
            <w:shd w:val="clear" w:color="auto" w:fill="auto"/>
          </w:tcPr>
          <w:p w14:paraId="1C3198C3" w14:textId="77777777" w:rsidR="00EF5033" w:rsidRPr="00CD6E07" w:rsidRDefault="00EF5033">
            <w:pPr>
              <w:spacing w:before="40" w:after="40"/>
              <w:rPr>
                <w:rFonts w:ascii="Trebuchet MS" w:hAnsi="Trebuchet MS"/>
                <w:spacing w:val="4"/>
                <w:sz w:val="20"/>
                <w:szCs w:val="20"/>
              </w:rPr>
            </w:pPr>
          </w:p>
        </w:tc>
      </w:tr>
      <w:tr w:rsidR="00EF5033" w:rsidRPr="00CD6E07" w14:paraId="2BADE2CF" w14:textId="77777777" w:rsidTr="00F15732">
        <w:trPr>
          <w:trHeight w:val="598"/>
          <w:jc w:val="center"/>
        </w:trPr>
        <w:tc>
          <w:tcPr>
            <w:tcW w:w="2052" w:type="dxa"/>
            <w:shd w:val="clear" w:color="auto" w:fill="auto"/>
          </w:tcPr>
          <w:p w14:paraId="5F3B52C7" w14:textId="77777777" w:rsidR="00EF5033" w:rsidRPr="00CD6E07" w:rsidRDefault="00EF5033">
            <w:pPr>
              <w:spacing w:before="40" w:after="40"/>
              <w:rPr>
                <w:rFonts w:ascii="Trebuchet MS" w:hAnsi="Trebuchet MS"/>
                <w:spacing w:val="4"/>
                <w:sz w:val="20"/>
                <w:szCs w:val="20"/>
              </w:rPr>
            </w:pPr>
            <w:r w:rsidRPr="00EF5033">
              <w:rPr>
                <w:rFonts w:ascii="Trebuchet MS" w:hAnsi="Trebuchet MS"/>
                <w:spacing w:val="4"/>
                <w:sz w:val="20"/>
                <w:szCs w:val="20"/>
              </w:rPr>
              <w:t>Electro-static Discharge (ESD)</w:t>
            </w:r>
          </w:p>
        </w:tc>
        <w:tc>
          <w:tcPr>
            <w:tcW w:w="6274" w:type="dxa"/>
            <w:shd w:val="clear" w:color="auto" w:fill="auto"/>
          </w:tcPr>
          <w:p w14:paraId="01E3978E" w14:textId="77777777" w:rsidR="00EF5033" w:rsidRPr="00CD6E07" w:rsidRDefault="00EF5033">
            <w:pPr>
              <w:spacing w:before="40" w:after="40"/>
              <w:rPr>
                <w:rFonts w:ascii="Trebuchet MS" w:hAnsi="Trebuchet MS"/>
                <w:spacing w:val="4"/>
                <w:sz w:val="20"/>
                <w:szCs w:val="20"/>
              </w:rPr>
            </w:pPr>
            <w:r w:rsidRPr="00EF5033">
              <w:rPr>
                <w:rFonts w:ascii="Trebuchet MS" w:hAnsi="Trebuchet MS"/>
                <w:spacing w:val="4"/>
                <w:sz w:val="20"/>
                <w:szCs w:val="20"/>
              </w:rPr>
              <w:t>EN 61000-4-2</w:t>
            </w:r>
            <w:r>
              <w:rPr>
                <w:rFonts w:ascii="Trebuchet MS" w:hAnsi="Trebuchet MS"/>
                <w:spacing w:val="4"/>
                <w:sz w:val="20"/>
                <w:szCs w:val="20"/>
              </w:rPr>
              <w:t>.</w:t>
            </w:r>
          </w:p>
        </w:tc>
        <w:tc>
          <w:tcPr>
            <w:tcW w:w="1455" w:type="dxa"/>
            <w:shd w:val="clear" w:color="auto" w:fill="auto"/>
          </w:tcPr>
          <w:p w14:paraId="1339CE59" w14:textId="77777777" w:rsidR="00EF5033" w:rsidRPr="00CD6E07" w:rsidRDefault="00EF5033">
            <w:pPr>
              <w:spacing w:before="40" w:after="40"/>
              <w:rPr>
                <w:rFonts w:ascii="Trebuchet MS" w:hAnsi="Trebuchet MS"/>
                <w:spacing w:val="4"/>
                <w:sz w:val="20"/>
                <w:szCs w:val="20"/>
              </w:rPr>
            </w:pPr>
          </w:p>
        </w:tc>
      </w:tr>
      <w:tr w:rsidR="00EF5033" w:rsidRPr="00CD6E07" w14:paraId="56A6B2A9" w14:textId="77777777" w:rsidTr="00F15732">
        <w:trPr>
          <w:trHeight w:val="432"/>
          <w:jc w:val="center"/>
        </w:trPr>
        <w:tc>
          <w:tcPr>
            <w:tcW w:w="8326" w:type="dxa"/>
            <w:gridSpan w:val="2"/>
            <w:tcBorders>
              <w:bottom w:val="single" w:sz="4" w:space="0" w:color="auto"/>
            </w:tcBorders>
            <w:shd w:val="clear" w:color="auto" w:fill="E0E0E0"/>
          </w:tcPr>
          <w:p w14:paraId="6E3EE654" w14:textId="75CB4F34" w:rsidR="00EF5033" w:rsidRPr="00CD6E07" w:rsidRDefault="00EF5033" w:rsidP="00EF5033">
            <w:pPr>
              <w:spacing w:before="80" w:after="80"/>
              <w:rPr>
                <w:rFonts w:ascii="Trebuchet MS" w:hAnsi="Trebuchet MS"/>
                <w:sz w:val="20"/>
                <w:szCs w:val="20"/>
              </w:rPr>
            </w:pPr>
            <w:r w:rsidRPr="00CD6E07">
              <w:rPr>
                <w:rFonts w:ascii="Trebuchet MS" w:hAnsi="Trebuchet MS"/>
                <w:sz w:val="20"/>
                <w:szCs w:val="20"/>
              </w:rPr>
              <w:t xml:space="preserve">Price (EUR) for producing test report </w:t>
            </w:r>
            <w:r>
              <w:rPr>
                <w:rFonts w:ascii="Trebuchet MS" w:hAnsi="Trebuchet MS"/>
                <w:sz w:val="20"/>
                <w:szCs w:val="20"/>
              </w:rPr>
              <w:t xml:space="preserve">for one product </w:t>
            </w:r>
            <w:r w:rsidRPr="00CD6E07">
              <w:rPr>
                <w:rFonts w:ascii="Trebuchet MS" w:hAnsi="Trebuchet MS"/>
                <w:sz w:val="20"/>
                <w:szCs w:val="20"/>
              </w:rPr>
              <w:t>sample</w:t>
            </w:r>
            <w:r>
              <w:rPr>
                <w:rFonts w:ascii="Trebuchet MS" w:hAnsi="Trebuchet MS"/>
                <w:sz w:val="20"/>
                <w:szCs w:val="20"/>
              </w:rPr>
              <w:t>.</w:t>
            </w:r>
            <w:r w:rsidRPr="00CD6E07">
              <w:rPr>
                <w:rFonts w:ascii="Trebuchet MS" w:hAnsi="Trebuchet MS"/>
                <w:sz w:val="20"/>
                <w:szCs w:val="20"/>
              </w:rPr>
              <w:t xml:space="preserve"> </w:t>
            </w:r>
          </w:p>
        </w:tc>
        <w:tc>
          <w:tcPr>
            <w:tcW w:w="1455" w:type="dxa"/>
            <w:tcBorders>
              <w:bottom w:val="single" w:sz="12" w:space="0" w:color="auto"/>
            </w:tcBorders>
            <w:shd w:val="clear" w:color="auto" w:fill="auto"/>
          </w:tcPr>
          <w:p w14:paraId="7E1715A7" w14:textId="77777777" w:rsidR="00EF5033" w:rsidRPr="00CD6E07" w:rsidRDefault="00EF5033" w:rsidP="00EF5033">
            <w:pPr>
              <w:spacing w:before="80" w:after="80"/>
              <w:rPr>
                <w:rFonts w:ascii="Trebuchet MS" w:hAnsi="Trebuchet MS"/>
                <w:spacing w:val="4"/>
                <w:sz w:val="20"/>
                <w:szCs w:val="20"/>
              </w:rPr>
            </w:pPr>
          </w:p>
        </w:tc>
      </w:tr>
      <w:tr w:rsidR="00EF5033" w:rsidRPr="00CD6E07" w14:paraId="5495420B" w14:textId="77777777" w:rsidTr="00F15732">
        <w:trPr>
          <w:trHeight w:val="432"/>
          <w:jc w:val="center"/>
        </w:trPr>
        <w:tc>
          <w:tcPr>
            <w:tcW w:w="8326" w:type="dxa"/>
            <w:gridSpan w:val="2"/>
            <w:tcBorders>
              <w:right w:val="single" w:sz="12" w:space="0" w:color="auto"/>
            </w:tcBorders>
            <w:shd w:val="clear" w:color="auto" w:fill="E0E0E0"/>
          </w:tcPr>
          <w:p w14:paraId="5420D522" w14:textId="77777777" w:rsidR="00EF5033" w:rsidRPr="00CD6E07" w:rsidRDefault="00EF5033">
            <w:pPr>
              <w:spacing w:before="80" w:after="80"/>
              <w:rPr>
                <w:rFonts w:ascii="Trebuchet MS" w:hAnsi="Trebuchet MS"/>
                <w:sz w:val="20"/>
                <w:szCs w:val="20"/>
              </w:rPr>
            </w:pPr>
            <w:r w:rsidRPr="00CD6E07">
              <w:rPr>
                <w:rFonts w:ascii="Trebuchet MS" w:hAnsi="Trebuchet MS"/>
                <w:sz w:val="20"/>
                <w:szCs w:val="20"/>
              </w:rPr>
              <w:t>Total price (EUR)</w:t>
            </w:r>
            <w:r>
              <w:rPr>
                <w:rFonts w:ascii="Trebuchet MS" w:hAnsi="Trebuchet MS"/>
                <w:sz w:val="20"/>
                <w:szCs w:val="20"/>
              </w:rPr>
              <w:t xml:space="preserve"> for testing and test report production of one product sample.</w:t>
            </w:r>
          </w:p>
        </w:tc>
        <w:tc>
          <w:tcPr>
            <w:tcW w:w="1455" w:type="dxa"/>
            <w:tcBorders>
              <w:top w:val="single" w:sz="12" w:space="0" w:color="auto"/>
              <w:left w:val="single" w:sz="12" w:space="0" w:color="auto"/>
              <w:bottom w:val="single" w:sz="12" w:space="0" w:color="auto"/>
              <w:right w:val="single" w:sz="12" w:space="0" w:color="auto"/>
            </w:tcBorders>
            <w:shd w:val="clear" w:color="auto" w:fill="auto"/>
          </w:tcPr>
          <w:p w14:paraId="0A9D6E18" w14:textId="77777777" w:rsidR="00EF5033" w:rsidRPr="00CD6E07" w:rsidRDefault="00EF5033">
            <w:pPr>
              <w:spacing w:before="80" w:after="80"/>
              <w:rPr>
                <w:rFonts w:ascii="Trebuchet MS" w:hAnsi="Trebuchet MS"/>
                <w:spacing w:val="4"/>
                <w:sz w:val="20"/>
                <w:szCs w:val="20"/>
              </w:rPr>
            </w:pPr>
          </w:p>
        </w:tc>
      </w:tr>
    </w:tbl>
    <w:p w14:paraId="59D09251" w14:textId="77777777" w:rsidR="00EF5033" w:rsidRPr="00AD6874" w:rsidRDefault="00EF5033" w:rsidP="00AD6874">
      <w:pPr>
        <w:spacing w:line="276" w:lineRule="auto"/>
        <w:jc w:val="both"/>
        <w:rPr>
          <w:rFonts w:ascii="Trebuchet MS" w:hAnsi="Trebuchet MS"/>
          <w:sz w:val="20"/>
          <w:szCs w:val="20"/>
        </w:rPr>
      </w:pPr>
    </w:p>
    <w:p w14:paraId="269ADF25" w14:textId="77777777" w:rsidR="00540E26" w:rsidRDefault="00540E26" w:rsidP="00540E26">
      <w:pPr>
        <w:pStyle w:val="Heading1"/>
        <w:numPr>
          <w:ilvl w:val="0"/>
          <w:numId w:val="0"/>
        </w:numPr>
        <w:ind w:left="720" w:hanging="360"/>
      </w:pPr>
      <w:r w:rsidRPr="002C5CE7">
        <w:t xml:space="preserve">Comments/Suggestions for adjustments </w:t>
      </w:r>
      <w:r>
        <w:t>of</w:t>
      </w:r>
      <w:r w:rsidRPr="002C5CE7">
        <w:t xml:space="preserve"> the test programme</w:t>
      </w:r>
    </w:p>
    <w:p w14:paraId="58E2F077" w14:textId="77777777" w:rsidR="00C9764C" w:rsidRPr="001259FD" w:rsidRDefault="00C9764C" w:rsidP="001259FD">
      <w:pPr>
        <w:spacing w:after="0" w:line="276" w:lineRule="auto"/>
        <w:jc w:val="both"/>
        <w:rPr>
          <w:rFonts w:ascii="Trebuchet MS" w:hAnsi="Trebuchet MS"/>
          <w:sz w:val="20"/>
          <w:szCs w:val="20"/>
        </w:rPr>
      </w:pPr>
    </w:p>
    <w:p w14:paraId="5BD97769" w14:textId="77777777" w:rsidR="00540E26" w:rsidRPr="001259FD" w:rsidRDefault="00540E26" w:rsidP="001259FD">
      <w:pPr>
        <w:spacing w:after="0" w:line="276" w:lineRule="auto"/>
        <w:jc w:val="both"/>
        <w:rPr>
          <w:rFonts w:ascii="Trebuchet MS" w:hAnsi="Trebuchet MS"/>
          <w:sz w:val="20"/>
          <w:szCs w:val="20"/>
        </w:rPr>
      </w:pPr>
    </w:p>
    <w:p w14:paraId="2A45B770" w14:textId="77777777" w:rsidR="00540E26" w:rsidRPr="001259FD" w:rsidRDefault="00540E26" w:rsidP="001259FD">
      <w:pPr>
        <w:spacing w:after="0" w:line="276" w:lineRule="auto"/>
        <w:jc w:val="both"/>
        <w:rPr>
          <w:rFonts w:ascii="Trebuchet MS" w:hAnsi="Trebuchet MS"/>
          <w:sz w:val="20"/>
          <w:szCs w:val="20"/>
        </w:rPr>
      </w:pPr>
    </w:p>
    <w:p w14:paraId="0C8F184E" w14:textId="77777777" w:rsidR="00540E26" w:rsidRPr="001259FD" w:rsidRDefault="00540E26" w:rsidP="001259FD">
      <w:pPr>
        <w:spacing w:after="0" w:line="276" w:lineRule="auto"/>
        <w:jc w:val="both"/>
        <w:rPr>
          <w:rFonts w:ascii="Trebuchet MS" w:hAnsi="Trebuchet MS"/>
          <w:sz w:val="20"/>
          <w:szCs w:val="20"/>
        </w:rPr>
      </w:pPr>
    </w:p>
    <w:p w14:paraId="7B95032E" w14:textId="77777777" w:rsidR="00540E26" w:rsidRPr="001259FD" w:rsidRDefault="00540E26" w:rsidP="001259FD">
      <w:pPr>
        <w:spacing w:after="0" w:line="276" w:lineRule="auto"/>
        <w:jc w:val="both"/>
        <w:rPr>
          <w:rFonts w:ascii="Trebuchet MS" w:hAnsi="Trebuchet MS"/>
          <w:sz w:val="20"/>
          <w:szCs w:val="20"/>
        </w:rPr>
      </w:pPr>
    </w:p>
    <w:p w14:paraId="2A6A34EF" w14:textId="77777777" w:rsidR="00540E26" w:rsidRPr="001259FD" w:rsidRDefault="00540E26" w:rsidP="001259FD">
      <w:pPr>
        <w:spacing w:after="0" w:line="276" w:lineRule="auto"/>
        <w:jc w:val="both"/>
        <w:rPr>
          <w:rFonts w:ascii="Trebuchet MS" w:hAnsi="Trebuchet MS"/>
          <w:sz w:val="20"/>
          <w:szCs w:val="20"/>
        </w:rPr>
      </w:pPr>
    </w:p>
    <w:p w14:paraId="335329E9" w14:textId="77777777" w:rsidR="00540E26" w:rsidRPr="001259FD" w:rsidRDefault="00540E26" w:rsidP="001259FD">
      <w:pPr>
        <w:spacing w:after="0" w:line="276" w:lineRule="auto"/>
        <w:jc w:val="both"/>
        <w:rPr>
          <w:rFonts w:ascii="Trebuchet MS" w:hAnsi="Trebuchet MS"/>
          <w:sz w:val="20"/>
          <w:szCs w:val="20"/>
        </w:rPr>
      </w:pPr>
    </w:p>
    <w:p w14:paraId="58E5C574" w14:textId="77777777" w:rsidR="00540E26" w:rsidRPr="001259FD" w:rsidRDefault="00540E26" w:rsidP="001259FD">
      <w:pPr>
        <w:spacing w:after="0" w:line="276" w:lineRule="auto"/>
        <w:jc w:val="both"/>
        <w:rPr>
          <w:rFonts w:ascii="Trebuchet MS" w:hAnsi="Trebuchet MS"/>
          <w:sz w:val="20"/>
          <w:szCs w:val="20"/>
        </w:rPr>
      </w:pPr>
    </w:p>
    <w:p w14:paraId="237C09E6" w14:textId="77777777" w:rsidR="00540E26" w:rsidRPr="001259FD" w:rsidRDefault="00540E26" w:rsidP="001259FD">
      <w:pPr>
        <w:spacing w:after="0" w:line="276" w:lineRule="auto"/>
        <w:jc w:val="both"/>
        <w:rPr>
          <w:rFonts w:ascii="Trebuchet MS" w:hAnsi="Trebuchet MS"/>
          <w:sz w:val="20"/>
          <w:szCs w:val="20"/>
        </w:rPr>
      </w:pPr>
    </w:p>
    <w:p w14:paraId="26353F8E" w14:textId="77777777" w:rsidR="00540E26" w:rsidRPr="001259FD" w:rsidRDefault="00540E26" w:rsidP="001259FD">
      <w:pPr>
        <w:spacing w:after="0" w:line="276" w:lineRule="auto"/>
        <w:jc w:val="both"/>
        <w:rPr>
          <w:rFonts w:ascii="Trebuchet MS" w:hAnsi="Trebuchet MS"/>
          <w:sz w:val="20"/>
          <w:szCs w:val="20"/>
        </w:rPr>
      </w:pPr>
    </w:p>
    <w:p w14:paraId="576A1EE4" w14:textId="77777777" w:rsidR="00540E26" w:rsidRPr="001259FD" w:rsidRDefault="00540E26" w:rsidP="001259FD">
      <w:pPr>
        <w:spacing w:after="0" w:line="276" w:lineRule="auto"/>
        <w:jc w:val="both"/>
        <w:rPr>
          <w:rFonts w:ascii="Trebuchet MS" w:hAnsi="Trebuchet MS"/>
          <w:sz w:val="20"/>
          <w:szCs w:val="20"/>
        </w:rPr>
      </w:pPr>
    </w:p>
    <w:p w14:paraId="5244B40D" w14:textId="77777777" w:rsidR="00540E26" w:rsidRPr="001259FD" w:rsidRDefault="00540E26" w:rsidP="001259FD">
      <w:pPr>
        <w:spacing w:after="0" w:line="276" w:lineRule="auto"/>
        <w:jc w:val="both"/>
        <w:rPr>
          <w:rFonts w:ascii="Trebuchet MS" w:hAnsi="Trebuchet MS"/>
          <w:sz w:val="20"/>
          <w:szCs w:val="20"/>
        </w:rPr>
      </w:pPr>
    </w:p>
    <w:p w14:paraId="3FCAC889" w14:textId="77777777" w:rsidR="00540E26" w:rsidRPr="001259FD" w:rsidRDefault="00540E26" w:rsidP="001259FD">
      <w:pPr>
        <w:spacing w:after="0" w:line="276" w:lineRule="auto"/>
        <w:jc w:val="both"/>
        <w:rPr>
          <w:rFonts w:ascii="Trebuchet MS" w:hAnsi="Trebuchet MS"/>
          <w:sz w:val="20"/>
          <w:szCs w:val="20"/>
        </w:rPr>
      </w:pPr>
    </w:p>
    <w:p w14:paraId="6D7B437F" w14:textId="77777777" w:rsidR="00540E26" w:rsidRPr="001259FD" w:rsidRDefault="00540E26" w:rsidP="001259FD">
      <w:pPr>
        <w:spacing w:after="0" w:line="276" w:lineRule="auto"/>
        <w:jc w:val="both"/>
        <w:rPr>
          <w:rFonts w:ascii="Trebuchet MS" w:hAnsi="Trebuchet MS"/>
          <w:sz w:val="20"/>
          <w:szCs w:val="20"/>
        </w:rPr>
      </w:pPr>
    </w:p>
    <w:p w14:paraId="2AA9D8AA" w14:textId="77777777" w:rsidR="00540E26" w:rsidRPr="001259FD" w:rsidRDefault="00540E26" w:rsidP="001259FD">
      <w:pPr>
        <w:spacing w:after="0" w:line="276" w:lineRule="auto"/>
        <w:jc w:val="both"/>
        <w:rPr>
          <w:rFonts w:ascii="Trebuchet MS" w:hAnsi="Trebuchet MS"/>
          <w:sz w:val="20"/>
          <w:szCs w:val="20"/>
        </w:rPr>
      </w:pPr>
    </w:p>
    <w:p w14:paraId="3101431D" w14:textId="77777777" w:rsidR="00540E26" w:rsidRPr="001259FD" w:rsidRDefault="00540E26" w:rsidP="001259FD">
      <w:pPr>
        <w:spacing w:after="0" w:line="276" w:lineRule="auto"/>
        <w:jc w:val="both"/>
        <w:rPr>
          <w:rFonts w:ascii="Trebuchet MS" w:hAnsi="Trebuchet MS"/>
          <w:sz w:val="20"/>
          <w:szCs w:val="20"/>
        </w:rPr>
      </w:pPr>
    </w:p>
    <w:p w14:paraId="60F373CC" w14:textId="77777777" w:rsidR="00540E26" w:rsidRPr="001259FD" w:rsidRDefault="00540E26" w:rsidP="001259FD">
      <w:pPr>
        <w:spacing w:after="0" w:line="276" w:lineRule="auto"/>
        <w:jc w:val="both"/>
        <w:rPr>
          <w:rFonts w:ascii="Trebuchet MS" w:hAnsi="Trebuchet MS"/>
          <w:sz w:val="20"/>
          <w:szCs w:val="20"/>
        </w:rPr>
      </w:pPr>
    </w:p>
    <w:p w14:paraId="18775151" w14:textId="77777777" w:rsidR="00540E26" w:rsidRPr="001259FD" w:rsidRDefault="00540E26" w:rsidP="001259FD">
      <w:pPr>
        <w:spacing w:after="0" w:line="276" w:lineRule="auto"/>
        <w:jc w:val="both"/>
        <w:rPr>
          <w:rFonts w:ascii="Trebuchet MS" w:hAnsi="Trebuchet MS"/>
          <w:sz w:val="20"/>
          <w:szCs w:val="20"/>
        </w:rPr>
      </w:pPr>
    </w:p>
    <w:p w14:paraId="600174BE" w14:textId="77777777" w:rsidR="00540E26" w:rsidRPr="001259FD" w:rsidRDefault="00540E26" w:rsidP="001259FD">
      <w:pPr>
        <w:spacing w:after="0" w:line="276" w:lineRule="auto"/>
        <w:jc w:val="both"/>
        <w:rPr>
          <w:rFonts w:ascii="Trebuchet MS" w:hAnsi="Trebuchet MS"/>
          <w:sz w:val="20"/>
          <w:szCs w:val="20"/>
        </w:rPr>
      </w:pPr>
    </w:p>
    <w:p w14:paraId="1C164319" w14:textId="77777777" w:rsidR="00540E26" w:rsidRPr="001259FD" w:rsidRDefault="00540E26" w:rsidP="001259FD">
      <w:pPr>
        <w:spacing w:after="0" w:line="276" w:lineRule="auto"/>
        <w:jc w:val="both"/>
        <w:rPr>
          <w:rFonts w:ascii="Trebuchet MS" w:hAnsi="Trebuchet MS"/>
          <w:sz w:val="20"/>
          <w:szCs w:val="20"/>
        </w:rPr>
      </w:pPr>
    </w:p>
    <w:p w14:paraId="5AC586F3" w14:textId="77777777" w:rsidR="00540E26" w:rsidRPr="001259FD" w:rsidRDefault="00540E26" w:rsidP="001259FD">
      <w:pPr>
        <w:spacing w:after="0" w:line="276" w:lineRule="auto"/>
        <w:jc w:val="both"/>
        <w:rPr>
          <w:rFonts w:ascii="Trebuchet MS" w:hAnsi="Trebuchet MS"/>
          <w:sz w:val="20"/>
          <w:szCs w:val="20"/>
        </w:rPr>
      </w:pPr>
    </w:p>
    <w:p w14:paraId="5EA03FBE" w14:textId="77777777" w:rsidR="00540E26" w:rsidRPr="001259FD" w:rsidRDefault="00540E26" w:rsidP="001259FD">
      <w:pPr>
        <w:spacing w:after="0" w:line="276" w:lineRule="auto"/>
        <w:jc w:val="both"/>
        <w:rPr>
          <w:rFonts w:ascii="Trebuchet MS" w:hAnsi="Trebuchet MS"/>
          <w:sz w:val="20"/>
          <w:szCs w:val="20"/>
        </w:rPr>
      </w:pPr>
    </w:p>
    <w:p w14:paraId="6B0E8A5E" w14:textId="77777777" w:rsidR="00C9764C" w:rsidRPr="001259FD" w:rsidRDefault="00C9764C" w:rsidP="001259FD">
      <w:pPr>
        <w:spacing w:after="0" w:line="276" w:lineRule="auto"/>
        <w:jc w:val="both"/>
        <w:rPr>
          <w:rFonts w:ascii="Trebuchet MS" w:hAnsi="Trebuchet MS"/>
          <w:sz w:val="20"/>
          <w:szCs w:val="20"/>
        </w:rPr>
      </w:pPr>
    </w:p>
    <w:p w14:paraId="5B6828B6" w14:textId="152FEFC8" w:rsidR="00C9764C" w:rsidRPr="005F1972" w:rsidRDefault="00C9764C" w:rsidP="00C9764C">
      <w:pPr>
        <w:keepNext/>
        <w:tabs>
          <w:tab w:val="left" w:pos="1304"/>
        </w:tabs>
        <w:autoSpaceDE w:val="0"/>
        <w:autoSpaceDN w:val="0"/>
        <w:adjustRightInd w:val="0"/>
        <w:spacing w:after="40" w:line="252" w:lineRule="auto"/>
        <w:jc w:val="both"/>
        <w:rPr>
          <w:rFonts w:ascii="Trebuchet MS" w:hAnsi="Trebuchet MS" w:cs="^É'C0ì–x"/>
          <w:b/>
          <w:color w:val="C00000"/>
          <w:sz w:val="16"/>
          <w:szCs w:val="18"/>
          <w:lang w:eastAsia="en-GB"/>
        </w:rPr>
      </w:pPr>
      <w:r>
        <w:rPr>
          <w:rFonts w:ascii="Times New Roman" w:hAnsi="Times New Roman" w:cs="Times New Roman"/>
          <w:noProof/>
          <w:sz w:val="20"/>
          <w:lang w:eastAsia="nb-NO"/>
        </w:rPr>
        <mc:AlternateContent>
          <mc:Choice Requires="wps">
            <w:drawing>
              <wp:anchor distT="0" distB="0" distL="114295" distR="114295" simplePos="0" relativeHeight="251658240" behindDoc="0" locked="0" layoutInCell="1" allowOverlap="1" wp14:anchorId="116B45F9" wp14:editId="1E9FB987">
                <wp:simplePos x="0" y="0"/>
                <wp:positionH relativeFrom="column">
                  <wp:posOffset>628649</wp:posOffset>
                </wp:positionH>
                <wp:positionV relativeFrom="paragraph">
                  <wp:posOffset>8628380</wp:posOffset>
                </wp:positionV>
                <wp:extent cx="0" cy="1244600"/>
                <wp:effectExtent l="19050" t="0" r="19050" b="3175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1809D8F2" id="Straight Connector 1"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5F1972">
        <w:rPr>
          <w:rFonts w:ascii="Trebuchet MS" w:hAnsi="Trebuchet MS" w:cs="^É'C0ì–x"/>
          <w:b/>
          <w:color w:val="C00000"/>
          <w:sz w:val="16"/>
          <w:szCs w:val="18"/>
          <w:lang w:eastAsia="en-GB"/>
        </w:rPr>
        <w:t>Disclaimer</w:t>
      </w:r>
    </w:p>
    <w:p w14:paraId="56679E61" w14:textId="44C00AD8" w:rsidR="009677A9" w:rsidRPr="00ED0054" w:rsidRDefault="00C9764C" w:rsidP="001259FD">
      <w:pPr>
        <w:spacing w:after="40" w:line="252" w:lineRule="auto"/>
        <w:jc w:val="both"/>
        <w:rPr>
          <w:rFonts w:ascii="Trebuchet MS" w:hAnsi="Trebuchet MS"/>
        </w:rPr>
      </w:pPr>
      <w:r w:rsidRPr="00243845">
        <w:rPr>
          <w:rFonts w:ascii="Trebuchet MS" w:hAnsi="Trebuchet MS"/>
          <w:spacing w:val="2"/>
          <w:sz w:val="16"/>
          <w:szCs w:val="18"/>
          <w:lang w:val="en-US"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9677A9" w:rsidRPr="00ED0054" w:rsidSect="008D54C9">
      <w:headerReference w:type="default" r:id="rId11"/>
      <w:footerReference w:type="default" r:id="rId12"/>
      <w:pgSz w:w="11906" w:h="16838"/>
      <w:pgMar w:top="1843" w:right="849" w:bottom="1440" w:left="1440"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99AB" w14:textId="77777777" w:rsidR="008D54C9" w:rsidRDefault="008D54C9" w:rsidP="00160852">
      <w:pPr>
        <w:spacing w:after="0" w:line="240" w:lineRule="auto"/>
      </w:pPr>
      <w:r>
        <w:separator/>
      </w:r>
    </w:p>
  </w:endnote>
  <w:endnote w:type="continuationSeparator" w:id="0">
    <w:p w14:paraId="1872C2EB" w14:textId="77777777" w:rsidR="008D54C9" w:rsidRDefault="008D54C9" w:rsidP="00160852">
      <w:pPr>
        <w:spacing w:after="0" w:line="240" w:lineRule="auto"/>
      </w:pPr>
      <w:r>
        <w:continuationSeparator/>
      </w:r>
    </w:p>
  </w:endnote>
  <w:endnote w:type="continuationNotice" w:id="1">
    <w:p w14:paraId="40835791" w14:textId="77777777" w:rsidR="008D54C9" w:rsidRDefault="008D5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8CD5" w14:textId="77777777" w:rsidR="001259FD" w:rsidRPr="00F838B0" w:rsidRDefault="001259FD" w:rsidP="001259FD">
    <w:pPr>
      <w:tabs>
        <w:tab w:val="left" w:pos="2618"/>
        <w:tab w:val="center" w:pos="4320"/>
        <w:tab w:val="right" w:pos="8640"/>
      </w:tabs>
      <w:spacing w:after="0" w:line="240" w:lineRule="auto"/>
      <w:ind w:right="357"/>
      <w:jc w:val="center"/>
      <w:rPr>
        <w:rFonts w:ascii="Trebuchet MS" w:hAnsi="Trebuchet MS"/>
        <w:color w:val="1F3864" w:themeColor="accent1" w:themeShade="80"/>
        <w:sz w:val="16"/>
        <w:szCs w:val="16"/>
      </w:rPr>
    </w:pPr>
    <w:r w:rsidRPr="00F838B0">
      <w:rPr>
        <w:rFonts w:ascii="Trebuchet MS" w:hAnsi="Trebuchet MS"/>
        <w:color w:val="1F3864" w:themeColor="accent1" w:themeShade="80"/>
        <w:sz w:val="16"/>
        <w:szCs w:val="16"/>
      </w:rPr>
      <w:t xml:space="preserve">Call for tender for laboratory testing of </w:t>
    </w:r>
    <w:r>
      <w:rPr>
        <w:rFonts w:ascii="Trebuchet MS" w:hAnsi="Trebuchet MS"/>
        <w:color w:val="1F3864" w:themeColor="accent1" w:themeShade="80"/>
        <w:sz w:val="16"/>
        <w:szCs w:val="16"/>
      </w:rPr>
      <w:t>e-car charging stations/cables</w:t>
    </w:r>
  </w:p>
  <w:p w14:paraId="55FAA676" w14:textId="77777777" w:rsidR="001259FD" w:rsidRPr="00DB5D75" w:rsidRDefault="001259FD" w:rsidP="001259FD">
    <w:pPr>
      <w:tabs>
        <w:tab w:val="left" w:pos="2618"/>
        <w:tab w:val="center" w:pos="4320"/>
        <w:tab w:val="right" w:pos="8640"/>
      </w:tabs>
      <w:spacing w:after="0" w:line="240" w:lineRule="auto"/>
      <w:ind w:right="357"/>
      <w:jc w:val="center"/>
      <w:rPr>
        <w:rFonts w:ascii="Trebuchet MS" w:hAnsi="Trebuchet MS"/>
        <w:b/>
        <w:sz w:val="18"/>
        <w:szCs w:val="18"/>
      </w:rPr>
    </w:pPr>
    <w:r w:rsidRPr="004563A1">
      <w:rPr>
        <w:rFonts w:ascii="Trebuchet MS" w:hAnsi="Trebuchet MS"/>
        <w:color w:val="1F3864" w:themeColor="accent1" w:themeShade="80"/>
        <w:sz w:val="16"/>
        <w:szCs w:val="16"/>
        <w:lang w:val="fr-BE"/>
      </w:rPr>
      <w:t xml:space="preserve">PROSAFE Office, Avenue des Arts/Kunstlaan 41, B-1040 Brussels, Belgium, </w:t>
    </w:r>
    <w:r w:rsidRPr="004563A1">
      <w:rPr>
        <w:rFonts w:ascii="Trebuchet MS" w:hAnsi="Trebuchet MS"/>
        <w:i/>
        <w:iCs/>
        <w:color w:val="1F3864" w:themeColor="accent1" w:themeShade="80"/>
        <w:sz w:val="16"/>
        <w:szCs w:val="16"/>
        <w:lang w:val="de-DE"/>
      </w:rPr>
      <w:t>+32 2 757 9336</w:t>
    </w:r>
    <w:r w:rsidRPr="004563A1">
      <w:rPr>
        <w:rFonts w:ascii="Trebuchet MS" w:hAnsi="Trebuchet MS"/>
        <w:color w:val="1F3864" w:themeColor="accent1" w:themeShade="80"/>
        <w:sz w:val="16"/>
        <w:szCs w:val="16"/>
        <w:lang w:val="de-DE"/>
      </w:rPr>
      <w:t xml:space="preserve">; </w:t>
    </w:r>
    <w:hyperlink r:id="rId1" w:history="1">
      <w:r w:rsidRPr="004563A1">
        <w:rPr>
          <w:rStyle w:val="Hyperlink"/>
          <w:rFonts w:ascii="Trebuchet MS" w:hAnsi="Trebuchet MS"/>
          <w:color w:val="1F3864" w:themeColor="accent1" w:themeShade="80"/>
          <w:sz w:val="16"/>
          <w:szCs w:val="16"/>
          <w:lang w:val="de-DE"/>
        </w:rPr>
        <w:t>www.prosafe.org</w:t>
      </w:r>
    </w:hyperlink>
  </w:p>
  <w:p w14:paraId="68AC6E30" w14:textId="35C59DE8" w:rsidR="001259FD" w:rsidRPr="00E02D57" w:rsidRDefault="00000000" w:rsidP="001259FD">
    <w:pPr>
      <w:pStyle w:val="Footer"/>
      <w:jc w:val="right"/>
    </w:pPr>
    <w:sdt>
      <w:sdtPr>
        <w:id w:val="-949396336"/>
        <w:docPartObj>
          <w:docPartGallery w:val="Page Numbers (Bottom of Page)"/>
          <w:docPartUnique/>
        </w:docPartObj>
      </w:sdtPr>
      <w:sdtEndPr>
        <w:rPr>
          <w:noProof/>
        </w:rPr>
      </w:sdtEndPr>
      <w:sdtContent>
        <w:r w:rsidR="001259FD">
          <w:fldChar w:fldCharType="begin"/>
        </w:r>
        <w:r w:rsidR="001259FD">
          <w:instrText xml:space="preserve"> PAGE   \* MERGEFORMAT </w:instrText>
        </w:r>
        <w:r w:rsidR="001259FD">
          <w:fldChar w:fldCharType="separate"/>
        </w:r>
        <w:r w:rsidR="001259FD">
          <w:t>1</w:t>
        </w:r>
        <w:r w:rsidR="001259F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EE7E" w14:textId="77777777" w:rsidR="008D54C9" w:rsidRDefault="008D54C9" w:rsidP="00160852">
      <w:pPr>
        <w:spacing w:after="0" w:line="240" w:lineRule="auto"/>
      </w:pPr>
      <w:r>
        <w:separator/>
      </w:r>
    </w:p>
  </w:footnote>
  <w:footnote w:type="continuationSeparator" w:id="0">
    <w:p w14:paraId="055F852D" w14:textId="77777777" w:rsidR="008D54C9" w:rsidRDefault="008D54C9" w:rsidP="00160852">
      <w:pPr>
        <w:spacing w:after="0" w:line="240" w:lineRule="auto"/>
      </w:pPr>
      <w:r>
        <w:continuationSeparator/>
      </w:r>
    </w:p>
  </w:footnote>
  <w:footnote w:type="continuationNotice" w:id="1">
    <w:p w14:paraId="4E6930D9" w14:textId="77777777" w:rsidR="008D54C9" w:rsidRDefault="008D54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5B55" w14:textId="07E76B49" w:rsidR="00160852" w:rsidRDefault="003D0B49">
    <w:pPr>
      <w:pStyle w:val="Header"/>
    </w:pPr>
    <w:r>
      <w:rPr>
        <w:noProof/>
      </w:rPr>
      <w:drawing>
        <wp:anchor distT="0" distB="0" distL="114300" distR="114300" simplePos="0" relativeHeight="251658242" behindDoc="1" locked="0" layoutInCell="1" allowOverlap="1" wp14:anchorId="7AE9194D" wp14:editId="24A3EA88">
          <wp:simplePos x="0" y="0"/>
          <wp:positionH relativeFrom="column">
            <wp:posOffset>4192270</wp:posOffset>
          </wp:positionH>
          <wp:positionV relativeFrom="paragraph">
            <wp:posOffset>-15240</wp:posOffset>
          </wp:positionV>
          <wp:extent cx="1539240" cy="407035"/>
          <wp:effectExtent l="0" t="0" r="0" b="0"/>
          <wp:wrapNone/>
          <wp:docPr id="1528286525" name="Picture 152828652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730472" name="Picture 3"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23658"/>
                  <a:stretch/>
                </pic:blipFill>
                <pic:spPr bwMode="auto">
                  <a:xfrm>
                    <a:off x="0" y="0"/>
                    <a:ext cx="1539240"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49475403" wp14:editId="20B3D6EA">
          <wp:simplePos x="0" y="0"/>
          <wp:positionH relativeFrom="column">
            <wp:posOffset>1767840</wp:posOffset>
          </wp:positionH>
          <wp:positionV relativeFrom="paragraph">
            <wp:posOffset>-97790</wp:posOffset>
          </wp:positionV>
          <wp:extent cx="1844200" cy="556308"/>
          <wp:effectExtent l="0" t="0" r="0" b="0"/>
          <wp:wrapNone/>
          <wp:docPr id="1316414435" name="Picture 1316414435" descr="A logo with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4014" name="Picture 2" descr="A logo with blu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44200" cy="556308"/>
                  </a:xfrm>
                  <a:prstGeom prst="rect">
                    <a:avLst/>
                  </a:prstGeom>
                </pic:spPr>
              </pic:pic>
            </a:graphicData>
          </a:graphic>
        </wp:anchor>
      </w:drawing>
    </w:r>
    <w:r>
      <w:rPr>
        <w:noProof/>
      </w:rPr>
      <w:drawing>
        <wp:anchor distT="0" distB="0" distL="114300" distR="114300" simplePos="0" relativeHeight="251658240" behindDoc="1" locked="0" layoutInCell="1" allowOverlap="1" wp14:anchorId="16E06904" wp14:editId="025F66BD">
          <wp:simplePos x="0" y="0"/>
          <wp:positionH relativeFrom="column">
            <wp:posOffset>1270</wp:posOffset>
          </wp:positionH>
          <wp:positionV relativeFrom="paragraph">
            <wp:posOffset>-160020</wp:posOffset>
          </wp:positionV>
          <wp:extent cx="1196340" cy="621665"/>
          <wp:effectExtent l="0" t="0" r="3810" b="6985"/>
          <wp:wrapNone/>
          <wp:docPr id="1746516717" name="Picture 1746516717" descr="A blue text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43679" name="Picture 1" descr="A blue text with yellow star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96340" cy="621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40ED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BEB0579"/>
    <w:multiLevelType w:val="hybridMultilevel"/>
    <w:tmpl w:val="55E8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8160827">
    <w:abstractNumId w:val="1"/>
  </w:num>
  <w:num w:numId="2" w16cid:durableId="61664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92"/>
    <w:rsid w:val="00005FF4"/>
    <w:rsid w:val="00015DD0"/>
    <w:rsid w:val="0001788F"/>
    <w:rsid w:val="00020579"/>
    <w:rsid w:val="00023855"/>
    <w:rsid w:val="00032C6A"/>
    <w:rsid w:val="00033B78"/>
    <w:rsid w:val="000344CF"/>
    <w:rsid w:val="00034599"/>
    <w:rsid w:val="000355D3"/>
    <w:rsid w:val="00041293"/>
    <w:rsid w:val="00046A90"/>
    <w:rsid w:val="00054C7D"/>
    <w:rsid w:val="000716E3"/>
    <w:rsid w:val="000B10FE"/>
    <w:rsid w:val="000C035B"/>
    <w:rsid w:val="000C0723"/>
    <w:rsid w:val="000C5971"/>
    <w:rsid w:val="000D5B0D"/>
    <w:rsid w:val="000D5BB2"/>
    <w:rsid w:val="000E5D27"/>
    <w:rsid w:val="000F45D4"/>
    <w:rsid w:val="00103671"/>
    <w:rsid w:val="0011481C"/>
    <w:rsid w:val="0011605A"/>
    <w:rsid w:val="0011678F"/>
    <w:rsid w:val="001259FD"/>
    <w:rsid w:val="001364DD"/>
    <w:rsid w:val="0014582D"/>
    <w:rsid w:val="00160852"/>
    <w:rsid w:val="00173A93"/>
    <w:rsid w:val="00175819"/>
    <w:rsid w:val="0018059F"/>
    <w:rsid w:val="001831ED"/>
    <w:rsid w:val="00185B1F"/>
    <w:rsid w:val="001948D2"/>
    <w:rsid w:val="001A2C80"/>
    <w:rsid w:val="001C1FA3"/>
    <w:rsid w:val="001C361D"/>
    <w:rsid w:val="001C6A56"/>
    <w:rsid w:val="001D6668"/>
    <w:rsid w:val="001E1FFA"/>
    <w:rsid w:val="001E54C3"/>
    <w:rsid w:val="001E7685"/>
    <w:rsid w:val="001F0830"/>
    <w:rsid w:val="001F129F"/>
    <w:rsid w:val="001F5D70"/>
    <w:rsid w:val="001F6567"/>
    <w:rsid w:val="002150D1"/>
    <w:rsid w:val="00216EF2"/>
    <w:rsid w:val="00222633"/>
    <w:rsid w:val="00226201"/>
    <w:rsid w:val="00231766"/>
    <w:rsid w:val="002341C0"/>
    <w:rsid w:val="002363DE"/>
    <w:rsid w:val="00240E39"/>
    <w:rsid w:val="00246D29"/>
    <w:rsid w:val="00255EBB"/>
    <w:rsid w:val="00260837"/>
    <w:rsid w:val="002644E2"/>
    <w:rsid w:val="00275443"/>
    <w:rsid w:val="00276444"/>
    <w:rsid w:val="00286773"/>
    <w:rsid w:val="002875F5"/>
    <w:rsid w:val="00290E75"/>
    <w:rsid w:val="002971A1"/>
    <w:rsid w:val="002A5086"/>
    <w:rsid w:val="002C725F"/>
    <w:rsid w:val="002E6EC5"/>
    <w:rsid w:val="00303749"/>
    <w:rsid w:val="00304179"/>
    <w:rsid w:val="00307852"/>
    <w:rsid w:val="00325281"/>
    <w:rsid w:val="00327484"/>
    <w:rsid w:val="0033773A"/>
    <w:rsid w:val="0034017B"/>
    <w:rsid w:val="00350685"/>
    <w:rsid w:val="00354972"/>
    <w:rsid w:val="003560D9"/>
    <w:rsid w:val="00357E30"/>
    <w:rsid w:val="003627E8"/>
    <w:rsid w:val="00367D65"/>
    <w:rsid w:val="003702C9"/>
    <w:rsid w:val="00375F8C"/>
    <w:rsid w:val="00391E69"/>
    <w:rsid w:val="00393E87"/>
    <w:rsid w:val="003A39F7"/>
    <w:rsid w:val="003B37CD"/>
    <w:rsid w:val="003B6E76"/>
    <w:rsid w:val="003D0B49"/>
    <w:rsid w:val="003E4F25"/>
    <w:rsid w:val="003E7BDE"/>
    <w:rsid w:val="0040696E"/>
    <w:rsid w:val="00414A13"/>
    <w:rsid w:val="004159AA"/>
    <w:rsid w:val="004313F1"/>
    <w:rsid w:val="00440FE3"/>
    <w:rsid w:val="00442114"/>
    <w:rsid w:val="0044624B"/>
    <w:rsid w:val="004578C6"/>
    <w:rsid w:val="00472BB0"/>
    <w:rsid w:val="004804C4"/>
    <w:rsid w:val="00493BC7"/>
    <w:rsid w:val="004A1954"/>
    <w:rsid w:val="004A23B8"/>
    <w:rsid w:val="004A4084"/>
    <w:rsid w:val="004C1E7D"/>
    <w:rsid w:val="004C4F63"/>
    <w:rsid w:val="004F33A8"/>
    <w:rsid w:val="004F5FCD"/>
    <w:rsid w:val="00507282"/>
    <w:rsid w:val="00515BD4"/>
    <w:rsid w:val="00516154"/>
    <w:rsid w:val="00540E26"/>
    <w:rsid w:val="00542B70"/>
    <w:rsid w:val="00542C4E"/>
    <w:rsid w:val="00573FA6"/>
    <w:rsid w:val="00576B7E"/>
    <w:rsid w:val="005803E5"/>
    <w:rsid w:val="0058427D"/>
    <w:rsid w:val="00587D2F"/>
    <w:rsid w:val="005B09DA"/>
    <w:rsid w:val="005B1113"/>
    <w:rsid w:val="005B19A0"/>
    <w:rsid w:val="005B4DC9"/>
    <w:rsid w:val="005C2FCE"/>
    <w:rsid w:val="005C3106"/>
    <w:rsid w:val="005E4B52"/>
    <w:rsid w:val="005E6252"/>
    <w:rsid w:val="005F2A9B"/>
    <w:rsid w:val="005F4DEB"/>
    <w:rsid w:val="00600FEF"/>
    <w:rsid w:val="00601E9E"/>
    <w:rsid w:val="00605F99"/>
    <w:rsid w:val="00606F09"/>
    <w:rsid w:val="00614B0D"/>
    <w:rsid w:val="00626A4A"/>
    <w:rsid w:val="00630D43"/>
    <w:rsid w:val="00633750"/>
    <w:rsid w:val="006360C1"/>
    <w:rsid w:val="00641040"/>
    <w:rsid w:val="00650DF8"/>
    <w:rsid w:val="00660E51"/>
    <w:rsid w:val="006626FC"/>
    <w:rsid w:val="00683A2A"/>
    <w:rsid w:val="00690A31"/>
    <w:rsid w:val="006B166A"/>
    <w:rsid w:val="006B2614"/>
    <w:rsid w:val="006C51FE"/>
    <w:rsid w:val="006E6568"/>
    <w:rsid w:val="007002A3"/>
    <w:rsid w:val="00701BBD"/>
    <w:rsid w:val="00720A1C"/>
    <w:rsid w:val="007216B5"/>
    <w:rsid w:val="007276B1"/>
    <w:rsid w:val="007360BE"/>
    <w:rsid w:val="007400E9"/>
    <w:rsid w:val="00741D6B"/>
    <w:rsid w:val="007434A3"/>
    <w:rsid w:val="0074352D"/>
    <w:rsid w:val="00743A3B"/>
    <w:rsid w:val="00744B1C"/>
    <w:rsid w:val="007518EA"/>
    <w:rsid w:val="0076608C"/>
    <w:rsid w:val="007708C9"/>
    <w:rsid w:val="00775162"/>
    <w:rsid w:val="00775DF6"/>
    <w:rsid w:val="00783692"/>
    <w:rsid w:val="007860BD"/>
    <w:rsid w:val="007870D0"/>
    <w:rsid w:val="00787BBB"/>
    <w:rsid w:val="007B13BB"/>
    <w:rsid w:val="007B304A"/>
    <w:rsid w:val="007E31BC"/>
    <w:rsid w:val="007E5EA1"/>
    <w:rsid w:val="007E79D6"/>
    <w:rsid w:val="007F599E"/>
    <w:rsid w:val="008051C8"/>
    <w:rsid w:val="00812BC4"/>
    <w:rsid w:val="00817C2E"/>
    <w:rsid w:val="008323D2"/>
    <w:rsid w:val="00833B5D"/>
    <w:rsid w:val="00834692"/>
    <w:rsid w:val="008402A0"/>
    <w:rsid w:val="00841133"/>
    <w:rsid w:val="00841B21"/>
    <w:rsid w:val="00846E86"/>
    <w:rsid w:val="00847C26"/>
    <w:rsid w:val="00853C7C"/>
    <w:rsid w:val="00855FA0"/>
    <w:rsid w:val="008634D2"/>
    <w:rsid w:val="00864830"/>
    <w:rsid w:val="00865C61"/>
    <w:rsid w:val="00871E08"/>
    <w:rsid w:val="00875186"/>
    <w:rsid w:val="008755C8"/>
    <w:rsid w:val="00882544"/>
    <w:rsid w:val="00887122"/>
    <w:rsid w:val="00887B36"/>
    <w:rsid w:val="00890E56"/>
    <w:rsid w:val="0089337C"/>
    <w:rsid w:val="008A7C0A"/>
    <w:rsid w:val="008B76C4"/>
    <w:rsid w:val="008C0B38"/>
    <w:rsid w:val="008C322D"/>
    <w:rsid w:val="008C63AD"/>
    <w:rsid w:val="008C70F9"/>
    <w:rsid w:val="008D54C9"/>
    <w:rsid w:val="008D6686"/>
    <w:rsid w:val="008E30E9"/>
    <w:rsid w:val="008E5ED6"/>
    <w:rsid w:val="008F7052"/>
    <w:rsid w:val="00901F6B"/>
    <w:rsid w:val="0090303A"/>
    <w:rsid w:val="00910647"/>
    <w:rsid w:val="00917F0A"/>
    <w:rsid w:val="00925330"/>
    <w:rsid w:val="00935582"/>
    <w:rsid w:val="009366D5"/>
    <w:rsid w:val="00936F07"/>
    <w:rsid w:val="00952714"/>
    <w:rsid w:val="009677A9"/>
    <w:rsid w:val="00970DF1"/>
    <w:rsid w:val="00977BC4"/>
    <w:rsid w:val="009865B7"/>
    <w:rsid w:val="00990335"/>
    <w:rsid w:val="00995960"/>
    <w:rsid w:val="009A6C8C"/>
    <w:rsid w:val="009C123B"/>
    <w:rsid w:val="009C18E3"/>
    <w:rsid w:val="009C3569"/>
    <w:rsid w:val="009D1407"/>
    <w:rsid w:val="009D14A5"/>
    <w:rsid w:val="009D6767"/>
    <w:rsid w:val="009E14FF"/>
    <w:rsid w:val="009E3A3E"/>
    <w:rsid w:val="009F1419"/>
    <w:rsid w:val="00A10A43"/>
    <w:rsid w:val="00A21067"/>
    <w:rsid w:val="00A33307"/>
    <w:rsid w:val="00A33EAB"/>
    <w:rsid w:val="00A43542"/>
    <w:rsid w:val="00A44DA6"/>
    <w:rsid w:val="00A4756D"/>
    <w:rsid w:val="00A476B0"/>
    <w:rsid w:val="00A51CD6"/>
    <w:rsid w:val="00A56E84"/>
    <w:rsid w:val="00A7071E"/>
    <w:rsid w:val="00A72A8B"/>
    <w:rsid w:val="00AA1A67"/>
    <w:rsid w:val="00AA30D0"/>
    <w:rsid w:val="00AA423A"/>
    <w:rsid w:val="00AB19BC"/>
    <w:rsid w:val="00AB4AE8"/>
    <w:rsid w:val="00AB6979"/>
    <w:rsid w:val="00AC50EF"/>
    <w:rsid w:val="00AD48BC"/>
    <w:rsid w:val="00AD552B"/>
    <w:rsid w:val="00AD6874"/>
    <w:rsid w:val="00AE58A5"/>
    <w:rsid w:val="00B0445D"/>
    <w:rsid w:val="00B14D96"/>
    <w:rsid w:val="00B171BB"/>
    <w:rsid w:val="00B34504"/>
    <w:rsid w:val="00B358CE"/>
    <w:rsid w:val="00B37D33"/>
    <w:rsid w:val="00B442CF"/>
    <w:rsid w:val="00B451D6"/>
    <w:rsid w:val="00B52AAA"/>
    <w:rsid w:val="00B839E3"/>
    <w:rsid w:val="00B83B75"/>
    <w:rsid w:val="00B83DF8"/>
    <w:rsid w:val="00B93649"/>
    <w:rsid w:val="00B95EEB"/>
    <w:rsid w:val="00BA44B1"/>
    <w:rsid w:val="00BB3119"/>
    <w:rsid w:val="00BB3544"/>
    <w:rsid w:val="00BB519F"/>
    <w:rsid w:val="00BB7129"/>
    <w:rsid w:val="00BC01F0"/>
    <w:rsid w:val="00BC0E4D"/>
    <w:rsid w:val="00BC2718"/>
    <w:rsid w:val="00BD3786"/>
    <w:rsid w:val="00BD490F"/>
    <w:rsid w:val="00BE0042"/>
    <w:rsid w:val="00BE6F38"/>
    <w:rsid w:val="00C019C4"/>
    <w:rsid w:val="00C01EEB"/>
    <w:rsid w:val="00C0306F"/>
    <w:rsid w:val="00C10911"/>
    <w:rsid w:val="00C11C8D"/>
    <w:rsid w:val="00C230FF"/>
    <w:rsid w:val="00C23399"/>
    <w:rsid w:val="00C2702D"/>
    <w:rsid w:val="00C27F2D"/>
    <w:rsid w:val="00C311BE"/>
    <w:rsid w:val="00C34B7C"/>
    <w:rsid w:val="00C36558"/>
    <w:rsid w:val="00C54184"/>
    <w:rsid w:val="00C66299"/>
    <w:rsid w:val="00C77DCB"/>
    <w:rsid w:val="00C83797"/>
    <w:rsid w:val="00C8698D"/>
    <w:rsid w:val="00C91F24"/>
    <w:rsid w:val="00C9764C"/>
    <w:rsid w:val="00C97CDD"/>
    <w:rsid w:val="00CB0E7E"/>
    <w:rsid w:val="00CB2A30"/>
    <w:rsid w:val="00CB79D7"/>
    <w:rsid w:val="00CC238A"/>
    <w:rsid w:val="00CC2F17"/>
    <w:rsid w:val="00CC5F05"/>
    <w:rsid w:val="00CC662B"/>
    <w:rsid w:val="00CC6C31"/>
    <w:rsid w:val="00CC74F1"/>
    <w:rsid w:val="00CD03A7"/>
    <w:rsid w:val="00CF3EB2"/>
    <w:rsid w:val="00CF5B01"/>
    <w:rsid w:val="00D0064F"/>
    <w:rsid w:val="00D01698"/>
    <w:rsid w:val="00D0189D"/>
    <w:rsid w:val="00D04F86"/>
    <w:rsid w:val="00D0557F"/>
    <w:rsid w:val="00D137AD"/>
    <w:rsid w:val="00D168CD"/>
    <w:rsid w:val="00D16BEE"/>
    <w:rsid w:val="00D259F3"/>
    <w:rsid w:val="00D27DB1"/>
    <w:rsid w:val="00D3567D"/>
    <w:rsid w:val="00D46BA5"/>
    <w:rsid w:val="00D47757"/>
    <w:rsid w:val="00D547FD"/>
    <w:rsid w:val="00D71AA3"/>
    <w:rsid w:val="00D86027"/>
    <w:rsid w:val="00D86C06"/>
    <w:rsid w:val="00D90B94"/>
    <w:rsid w:val="00D96843"/>
    <w:rsid w:val="00DA4AB2"/>
    <w:rsid w:val="00DB2A86"/>
    <w:rsid w:val="00DD109A"/>
    <w:rsid w:val="00DE2B38"/>
    <w:rsid w:val="00DE33CC"/>
    <w:rsid w:val="00DF04DD"/>
    <w:rsid w:val="00DF087D"/>
    <w:rsid w:val="00DF6270"/>
    <w:rsid w:val="00DF7F73"/>
    <w:rsid w:val="00E043AE"/>
    <w:rsid w:val="00E06658"/>
    <w:rsid w:val="00E06FDD"/>
    <w:rsid w:val="00E0739A"/>
    <w:rsid w:val="00E10AA7"/>
    <w:rsid w:val="00E1740B"/>
    <w:rsid w:val="00E324B5"/>
    <w:rsid w:val="00E4109C"/>
    <w:rsid w:val="00E43387"/>
    <w:rsid w:val="00E43617"/>
    <w:rsid w:val="00E4709B"/>
    <w:rsid w:val="00E522B1"/>
    <w:rsid w:val="00E56BA0"/>
    <w:rsid w:val="00E60220"/>
    <w:rsid w:val="00E60C3C"/>
    <w:rsid w:val="00E6257F"/>
    <w:rsid w:val="00E639A4"/>
    <w:rsid w:val="00E653B5"/>
    <w:rsid w:val="00E65C7E"/>
    <w:rsid w:val="00E74A8C"/>
    <w:rsid w:val="00E75756"/>
    <w:rsid w:val="00E82BA6"/>
    <w:rsid w:val="00E85B4B"/>
    <w:rsid w:val="00E85EC6"/>
    <w:rsid w:val="00E874B4"/>
    <w:rsid w:val="00EC017D"/>
    <w:rsid w:val="00EC5B50"/>
    <w:rsid w:val="00ED0054"/>
    <w:rsid w:val="00ED13CA"/>
    <w:rsid w:val="00ED6FC5"/>
    <w:rsid w:val="00ED72B9"/>
    <w:rsid w:val="00EF5033"/>
    <w:rsid w:val="00F01B32"/>
    <w:rsid w:val="00F1002A"/>
    <w:rsid w:val="00F15732"/>
    <w:rsid w:val="00F43BE1"/>
    <w:rsid w:val="00F57158"/>
    <w:rsid w:val="00F60E94"/>
    <w:rsid w:val="00F67965"/>
    <w:rsid w:val="00F72E85"/>
    <w:rsid w:val="00F742EC"/>
    <w:rsid w:val="00F82CF6"/>
    <w:rsid w:val="00F872CB"/>
    <w:rsid w:val="00F968E5"/>
    <w:rsid w:val="00FC0606"/>
    <w:rsid w:val="00FC225F"/>
    <w:rsid w:val="00FD1198"/>
    <w:rsid w:val="00FD1399"/>
    <w:rsid w:val="00FE01BC"/>
    <w:rsid w:val="00FE6C28"/>
    <w:rsid w:val="00FE6E52"/>
    <w:rsid w:val="00FF3BD1"/>
    <w:rsid w:val="00FF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BFF57"/>
  <w15:chartTrackingRefBased/>
  <w15:docId w15:val="{8CA0CD44-689D-44A4-A66E-552AA3A4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5C8"/>
    <w:pPr>
      <w:keepNext/>
      <w:keepLines/>
      <w:numPr>
        <w:numId w:val="2"/>
      </w:numPr>
      <w:spacing w:before="120" w:after="120" w:line="276" w:lineRule="auto"/>
      <w:outlineLvl w:val="0"/>
    </w:pPr>
    <w:rPr>
      <w:rFonts w:ascii="Trebuchet MS" w:eastAsiaTheme="majorEastAsia" w:hAnsi="Trebuchet MS" w:cstheme="majorBidi"/>
      <w:b/>
      <w:color w:val="065471"/>
      <w:sz w:val="24"/>
      <w:szCs w:val="32"/>
    </w:rPr>
  </w:style>
  <w:style w:type="paragraph" w:styleId="Heading2">
    <w:name w:val="heading 2"/>
    <w:basedOn w:val="Normal"/>
    <w:next w:val="Normal"/>
    <w:link w:val="Heading2Char"/>
    <w:uiPriority w:val="9"/>
    <w:semiHidden/>
    <w:unhideWhenUsed/>
    <w:qFormat/>
    <w:rsid w:val="00DF087D"/>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087D"/>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087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087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087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087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087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87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852"/>
  </w:style>
  <w:style w:type="paragraph" w:styleId="Footer">
    <w:name w:val="footer"/>
    <w:basedOn w:val="Normal"/>
    <w:link w:val="FooterChar"/>
    <w:uiPriority w:val="99"/>
    <w:unhideWhenUsed/>
    <w:rsid w:val="0016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852"/>
  </w:style>
  <w:style w:type="character" w:styleId="Hyperlink">
    <w:name w:val="Hyperlink"/>
    <w:basedOn w:val="DefaultParagraphFont"/>
    <w:uiPriority w:val="99"/>
    <w:unhideWhenUsed/>
    <w:rsid w:val="003D0B49"/>
    <w:rPr>
      <w:color w:val="0563C1" w:themeColor="hyperlink"/>
      <w:u w:val="single"/>
    </w:rPr>
  </w:style>
  <w:style w:type="character" w:styleId="UnresolvedMention">
    <w:name w:val="Unresolved Mention"/>
    <w:basedOn w:val="DefaultParagraphFont"/>
    <w:uiPriority w:val="99"/>
    <w:semiHidden/>
    <w:unhideWhenUsed/>
    <w:rsid w:val="003D0B49"/>
    <w:rPr>
      <w:color w:val="605E5C"/>
      <w:shd w:val="clear" w:color="auto" w:fill="E1DFDD"/>
    </w:rPr>
  </w:style>
  <w:style w:type="character" w:customStyle="1" w:styleId="normaltextrun">
    <w:name w:val="normaltextrun"/>
    <w:basedOn w:val="DefaultParagraphFont"/>
    <w:rsid w:val="00865C61"/>
  </w:style>
  <w:style w:type="character" w:customStyle="1" w:styleId="eop">
    <w:name w:val="eop"/>
    <w:basedOn w:val="DefaultParagraphFont"/>
    <w:rsid w:val="00865C61"/>
  </w:style>
  <w:style w:type="paragraph" w:customStyle="1" w:styleId="DateTime">
    <w:name w:val="Date &amp; Time"/>
    <w:basedOn w:val="Normal"/>
    <w:uiPriority w:val="3"/>
    <w:qFormat/>
    <w:rsid w:val="00DF6270"/>
    <w:pPr>
      <w:spacing w:after="300" w:line="240" w:lineRule="auto"/>
      <w:contextualSpacing/>
    </w:pPr>
    <w:rPr>
      <w:kern w:val="0"/>
      <w14:ligatures w14:val="none"/>
    </w:rPr>
  </w:style>
  <w:style w:type="paragraph" w:customStyle="1" w:styleId="AgendaInformation">
    <w:name w:val="Agenda Information"/>
    <w:basedOn w:val="Normal"/>
    <w:uiPriority w:val="4"/>
    <w:qFormat/>
    <w:rsid w:val="00DF6270"/>
    <w:pPr>
      <w:spacing w:after="600" w:line="336" w:lineRule="auto"/>
      <w:contextualSpacing/>
    </w:pPr>
    <w:rPr>
      <w:kern w:val="0"/>
      <w14:ligatures w14:val="none"/>
    </w:rPr>
  </w:style>
  <w:style w:type="character" w:customStyle="1" w:styleId="Heading1Char">
    <w:name w:val="Heading 1 Char"/>
    <w:basedOn w:val="DefaultParagraphFont"/>
    <w:link w:val="Heading1"/>
    <w:uiPriority w:val="9"/>
    <w:rsid w:val="008755C8"/>
    <w:rPr>
      <w:rFonts w:ascii="Trebuchet MS" w:eastAsiaTheme="majorEastAsia" w:hAnsi="Trebuchet MS" w:cstheme="majorBidi"/>
      <w:b/>
      <w:color w:val="065471"/>
      <w:sz w:val="24"/>
      <w:szCs w:val="32"/>
    </w:rPr>
  </w:style>
  <w:style w:type="character" w:customStyle="1" w:styleId="Heading2Char">
    <w:name w:val="Heading 2 Char"/>
    <w:basedOn w:val="DefaultParagraphFont"/>
    <w:link w:val="Heading2"/>
    <w:uiPriority w:val="9"/>
    <w:semiHidden/>
    <w:rsid w:val="00DF08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F08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F08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08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08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08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08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087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4D6E0-83ED-4007-BFE7-7D337D8D0FCD}">
  <ds:schemaRefs>
    <ds:schemaRef ds:uri="http://schemas.openxmlformats.org/officeDocument/2006/bibliography"/>
  </ds:schemaRefs>
</ds:datastoreItem>
</file>

<file path=customXml/itemProps2.xml><?xml version="1.0" encoding="utf-8"?>
<ds:datastoreItem xmlns:ds="http://schemas.openxmlformats.org/officeDocument/2006/customXml" ds:itemID="{0ED00D51-0C96-452A-BCEF-BBFACCF87F65}">
  <ds:schemaRefs>
    <ds:schemaRef ds:uri="http://schemas.microsoft.com/sharepoint/v3/contenttype/forms"/>
  </ds:schemaRefs>
</ds:datastoreItem>
</file>

<file path=customXml/itemProps3.xml><?xml version="1.0" encoding="utf-8"?>
<ds:datastoreItem xmlns:ds="http://schemas.openxmlformats.org/officeDocument/2006/customXml" ds:itemID="{832D2EFA-5D0E-469A-89A7-57DEC47E5A6F}">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ABC035EF-6A44-4AF1-9B58-BC81E26CC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Arigliani</dc:creator>
  <cp:keywords/>
  <dc:description/>
  <cp:lastModifiedBy>Ioana Sandu</cp:lastModifiedBy>
  <cp:revision>4</cp:revision>
  <dcterms:created xsi:type="dcterms:W3CDTF">2024-01-29T15:35:00Z</dcterms:created>
  <dcterms:modified xsi:type="dcterms:W3CDTF">2024-01-29T16:31:00Z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