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9E7A" w14:textId="77777777" w:rsidR="00440392" w:rsidRPr="00830E57" w:rsidRDefault="00440392" w:rsidP="00440392">
      <w:pPr>
        <w:rPr>
          <w:rFonts w:ascii="Trebuchet MS" w:hAnsi="Trebuchet MS"/>
        </w:rPr>
      </w:pPr>
    </w:p>
    <w:p w14:paraId="3DE13C37" w14:textId="77777777" w:rsidR="005311E8" w:rsidRPr="005B4A66" w:rsidRDefault="005311E8" w:rsidP="005311E8">
      <w:pPr>
        <w:pStyle w:val="AgendaInformation"/>
        <w:spacing w:before="120" w:after="120" w:line="240" w:lineRule="auto"/>
        <w:ind w:left="1276" w:hanging="1276"/>
        <w:contextualSpacing w:val="0"/>
        <w:jc w:val="center"/>
        <w:rPr>
          <w:rFonts w:ascii="Trebuchet MS" w:hAnsi="Trebuchet MS"/>
          <w:b/>
          <w:color w:val="0A3296"/>
          <w:sz w:val="25"/>
          <w:szCs w:val="25"/>
        </w:rPr>
      </w:pPr>
      <w:r w:rsidRPr="005B4A66">
        <w:rPr>
          <w:rFonts w:ascii="Trebuchet MS" w:hAnsi="Trebuchet MS"/>
          <w:b/>
          <w:color w:val="0A3296"/>
          <w:sz w:val="25"/>
          <w:szCs w:val="25"/>
        </w:rPr>
        <w:t>Energy Efficiency Compliant Products - EEPLIANT3 [GA: 832558]</w:t>
      </w:r>
    </w:p>
    <w:p w14:paraId="04CFE639" w14:textId="798ACA1F" w:rsidR="005311E8" w:rsidRPr="009E43E2" w:rsidRDefault="005311E8" w:rsidP="00506AFD">
      <w:pPr>
        <w:pStyle w:val="AgendaInformation"/>
        <w:spacing w:before="120" w:after="200" w:line="240" w:lineRule="auto"/>
        <w:contextualSpacing w:val="0"/>
        <w:jc w:val="center"/>
        <w:rPr>
          <w:rFonts w:ascii="Trebuchet MS" w:hAnsi="Trebuchet MS"/>
          <w:b/>
          <w:color w:val="0A3296"/>
          <w:sz w:val="25"/>
          <w:szCs w:val="25"/>
        </w:rPr>
      </w:pPr>
      <w:r w:rsidRPr="005B4A66">
        <w:rPr>
          <w:rFonts w:ascii="Trebuchet MS" w:hAnsi="Trebuchet MS"/>
          <w:b/>
          <w:color w:val="0A3296"/>
          <w:sz w:val="25"/>
          <w:szCs w:val="25"/>
        </w:rPr>
        <w:t xml:space="preserve">WP10 </w:t>
      </w:r>
      <w:r w:rsidRPr="00DA5D20">
        <w:rPr>
          <w:rFonts w:ascii="Trebuchet MS" w:hAnsi="Trebuchet MS"/>
          <w:b/>
          <w:color w:val="0A3296"/>
          <w:sz w:val="25"/>
          <w:szCs w:val="25"/>
        </w:rPr>
        <w:t>Concerted market surveillance action for product group "Ventilation Units"</w:t>
      </w:r>
    </w:p>
    <w:p w14:paraId="15D4A0B0" w14:textId="36BFBCD3" w:rsidR="00F52C56" w:rsidRDefault="00F52C56" w:rsidP="001D1560">
      <w:pPr>
        <w:pStyle w:val="AgendaInformation"/>
        <w:spacing w:before="120" w:after="240" w:line="240" w:lineRule="auto"/>
        <w:contextualSpacing w:val="0"/>
        <w:jc w:val="center"/>
        <w:rPr>
          <w:rFonts w:ascii="Trebuchet MS" w:hAnsi="Trebuchet MS"/>
          <w:b/>
          <w:color w:val="0A3296"/>
          <w:sz w:val="44"/>
        </w:rPr>
      </w:pPr>
      <w:r w:rsidRPr="00686064">
        <w:rPr>
          <w:rFonts w:ascii="Trebuchet MS" w:hAnsi="Trebuchet MS"/>
          <w:b/>
          <w:color w:val="0A3296"/>
          <w:sz w:val="44"/>
        </w:rPr>
        <w:t xml:space="preserve">ANNEX </w:t>
      </w:r>
      <w:r>
        <w:rPr>
          <w:rFonts w:ascii="Trebuchet MS" w:hAnsi="Trebuchet MS"/>
          <w:b/>
          <w:color w:val="0A3296"/>
          <w:sz w:val="44"/>
        </w:rPr>
        <w:t>C</w:t>
      </w:r>
      <w:r w:rsidR="00515BCF">
        <w:rPr>
          <w:rFonts w:ascii="Trebuchet MS" w:hAnsi="Trebuchet MS"/>
          <w:b/>
          <w:color w:val="0A3296"/>
          <w:sz w:val="44"/>
        </w:rPr>
        <w:tab/>
      </w:r>
      <w:bookmarkStart w:id="0" w:name="_Hlk78377145"/>
      <w:r>
        <w:rPr>
          <w:rFonts w:ascii="Trebuchet MS" w:hAnsi="Trebuchet MS"/>
          <w:b/>
          <w:color w:val="0A3296"/>
          <w:sz w:val="44"/>
        </w:rPr>
        <w:t xml:space="preserve">Financial </w:t>
      </w:r>
      <w:r w:rsidR="00B502FF">
        <w:rPr>
          <w:rFonts w:ascii="Trebuchet MS" w:hAnsi="Trebuchet MS"/>
          <w:b/>
          <w:color w:val="0A3296"/>
          <w:sz w:val="44"/>
        </w:rPr>
        <w:t>proposal</w:t>
      </w:r>
    </w:p>
    <w:bookmarkEnd w:id="0"/>
    <w:p w14:paraId="192542DA" w14:textId="10710945" w:rsidR="00F52C56" w:rsidRDefault="005311E8" w:rsidP="00F52C56">
      <w:pPr>
        <w:pStyle w:val="AgendaInformation"/>
        <w:spacing w:before="120" w:after="240" w:line="240" w:lineRule="auto"/>
        <w:contextualSpacing w:val="0"/>
        <w:jc w:val="center"/>
        <w:rPr>
          <w:rFonts w:ascii="Trebuchet MS" w:hAnsi="Trebuchet MS"/>
          <w:b/>
          <w:color w:val="0A3296"/>
          <w:sz w:val="44"/>
        </w:rPr>
      </w:pPr>
      <w:r>
        <w:rPr>
          <w:rFonts w:ascii="Trebuchet MS" w:hAnsi="Trebuchet MS"/>
          <w:b/>
          <w:color w:val="0A3296"/>
          <w:sz w:val="42"/>
          <w:szCs w:val="42"/>
        </w:rPr>
        <w:t>Call for T</w:t>
      </w:r>
      <w:r w:rsidRPr="00830E57">
        <w:rPr>
          <w:rFonts w:ascii="Trebuchet MS" w:hAnsi="Trebuchet MS"/>
          <w:b/>
          <w:color w:val="0A3296"/>
          <w:sz w:val="42"/>
          <w:szCs w:val="42"/>
        </w:rPr>
        <w:t>ender</w:t>
      </w:r>
      <w:r w:rsidR="009B1EC6">
        <w:rPr>
          <w:rFonts w:ascii="Trebuchet MS" w:hAnsi="Trebuchet MS"/>
          <w:b/>
          <w:color w:val="0A3296"/>
          <w:sz w:val="42"/>
          <w:szCs w:val="42"/>
        </w:rPr>
        <w:t>s</w:t>
      </w:r>
      <w:r>
        <w:rPr>
          <w:rFonts w:ascii="Trebuchet MS" w:hAnsi="Trebuchet MS"/>
          <w:b/>
          <w:color w:val="0A3296"/>
          <w:sz w:val="42"/>
          <w:szCs w:val="42"/>
        </w:rPr>
        <w:t xml:space="preserve"> </w:t>
      </w:r>
      <w:r w:rsidR="009B1EC6">
        <w:rPr>
          <w:rFonts w:ascii="Trebuchet MS" w:hAnsi="Trebuchet MS"/>
          <w:b/>
          <w:color w:val="0A3296"/>
          <w:sz w:val="42"/>
          <w:szCs w:val="42"/>
        </w:rPr>
        <w:t xml:space="preserve">for </w:t>
      </w:r>
      <w:r w:rsidR="00F52C56">
        <w:rPr>
          <w:rFonts w:ascii="Trebuchet MS" w:hAnsi="Trebuchet MS"/>
          <w:b/>
          <w:color w:val="0A3296"/>
          <w:sz w:val="44"/>
        </w:rPr>
        <w:t>Laboratory Test Services</w:t>
      </w:r>
    </w:p>
    <w:p w14:paraId="2E3400D4" w14:textId="77777777" w:rsidR="00506AFD" w:rsidRPr="00C63D4F" w:rsidRDefault="00506AFD" w:rsidP="00F52C56">
      <w:pPr>
        <w:pStyle w:val="AgendaInformation"/>
        <w:spacing w:before="120" w:after="240" w:line="240" w:lineRule="auto"/>
        <w:contextualSpacing w:val="0"/>
        <w:jc w:val="center"/>
        <w:rPr>
          <w:rFonts w:ascii="Trebuchet MS" w:hAnsi="Trebuchet MS"/>
          <w:b/>
          <w:color w:val="0A3296"/>
          <w:sz w:val="44"/>
        </w:rPr>
      </w:pPr>
    </w:p>
    <w:tbl>
      <w:tblPr>
        <w:tblStyle w:val="Tabel-Gitter"/>
        <w:tblW w:w="10062" w:type="dxa"/>
        <w:tblLayout w:type="fixed"/>
        <w:tblLook w:val="04A0" w:firstRow="1" w:lastRow="0" w:firstColumn="1" w:lastColumn="0" w:noHBand="0" w:noVBand="1"/>
      </w:tblPr>
      <w:tblGrid>
        <w:gridCol w:w="5799"/>
        <w:gridCol w:w="4263"/>
      </w:tblGrid>
      <w:tr w:rsidR="00440392" w:rsidRPr="00830E57" w14:paraId="5F5ABFCF" w14:textId="77777777" w:rsidTr="001D1560">
        <w:trPr>
          <w:trHeight w:val="263"/>
        </w:trPr>
        <w:tc>
          <w:tcPr>
            <w:tcW w:w="10062" w:type="dxa"/>
            <w:gridSpan w:val="2"/>
            <w:tcBorders>
              <w:top w:val="nil"/>
              <w:left w:val="nil"/>
              <w:right w:val="nil"/>
            </w:tcBorders>
          </w:tcPr>
          <w:p w14:paraId="4666586A" w14:textId="77777777" w:rsidR="00440392" w:rsidRPr="00830E57" w:rsidRDefault="00440392" w:rsidP="001D1560">
            <w:pPr>
              <w:rPr>
                <w:rFonts w:ascii="Trebuchet MS" w:hAnsi="Trebuchet MS"/>
              </w:rPr>
            </w:pPr>
            <w:r w:rsidRPr="00830E57">
              <w:rPr>
                <w:rFonts w:ascii="Trebuchet MS" w:hAnsi="Trebuchet MS"/>
                <w:b/>
                <w:bCs/>
              </w:rPr>
              <w:t>The offer concerns</w:t>
            </w:r>
          </w:p>
        </w:tc>
      </w:tr>
      <w:tr w:rsidR="00440392" w:rsidRPr="00830E57" w14:paraId="5EAE2506" w14:textId="77777777" w:rsidTr="007638FF">
        <w:trPr>
          <w:trHeight w:val="507"/>
        </w:trPr>
        <w:tc>
          <w:tcPr>
            <w:tcW w:w="10062" w:type="dxa"/>
            <w:gridSpan w:val="2"/>
            <w:vAlign w:val="center"/>
          </w:tcPr>
          <w:p w14:paraId="377D5838" w14:textId="77777777" w:rsidR="00440392" w:rsidRPr="00830E57" w:rsidRDefault="00440392" w:rsidP="001D1560">
            <w:pPr>
              <w:rPr>
                <w:rFonts w:ascii="Trebuchet MS" w:hAnsi="Trebuchet MS"/>
                <w:b/>
                <w:bCs/>
                <w:sz w:val="18"/>
                <w:szCs w:val="18"/>
                <w:lang w:val="en-US"/>
              </w:rPr>
            </w:pPr>
            <w:r w:rsidRPr="00830E57">
              <w:rPr>
                <w:rFonts w:ascii="Trebuchet MS" w:hAnsi="Trebuchet MS"/>
                <w:b/>
                <w:bCs/>
                <w:sz w:val="18"/>
                <w:szCs w:val="18"/>
                <w:lang w:val="en-US"/>
              </w:rPr>
              <w:t>Product category</w:t>
            </w:r>
          </w:p>
        </w:tc>
      </w:tr>
      <w:tr w:rsidR="00440392" w:rsidRPr="00830E57" w14:paraId="33624416" w14:textId="77777777" w:rsidTr="007638FF">
        <w:trPr>
          <w:trHeight w:val="416"/>
        </w:trPr>
        <w:tc>
          <w:tcPr>
            <w:tcW w:w="5799" w:type="dxa"/>
            <w:vAlign w:val="center"/>
          </w:tcPr>
          <w:p w14:paraId="59CF385C" w14:textId="77777777" w:rsidR="00440392" w:rsidRPr="00830E57" w:rsidRDefault="00440392" w:rsidP="001D1560">
            <w:pPr>
              <w:rPr>
                <w:rFonts w:ascii="Trebuchet MS" w:hAnsi="Trebuchet MS"/>
                <w:sz w:val="18"/>
                <w:szCs w:val="18"/>
                <w:lang w:val="en-US"/>
              </w:rPr>
            </w:pPr>
            <w:bookmarkStart w:id="1" w:name="_Hlk78375711"/>
            <w:r w:rsidRPr="00830E57">
              <w:rPr>
                <w:rFonts w:ascii="Trebuchet MS" w:hAnsi="Trebuchet MS"/>
                <w:sz w:val="18"/>
                <w:szCs w:val="18"/>
                <w:lang w:val="en-US"/>
              </w:rPr>
              <w:t>Bidirectional central RVU with heat recovery.</w:t>
            </w:r>
          </w:p>
        </w:tc>
        <w:tc>
          <w:tcPr>
            <w:tcW w:w="4263" w:type="dxa"/>
            <w:vAlign w:val="center"/>
          </w:tcPr>
          <w:p w14:paraId="7DB211D0" w14:textId="77777777" w:rsidR="00440392" w:rsidRPr="00830E57" w:rsidRDefault="00440392" w:rsidP="001D1560">
            <w:pPr>
              <w:jc w:val="center"/>
              <w:rPr>
                <w:rFonts w:ascii="Trebuchet MS" w:hAnsi="Trebuchet MS"/>
                <w:sz w:val="18"/>
                <w:szCs w:val="18"/>
                <w:lang w:val="en-US"/>
              </w:rPr>
            </w:pPr>
            <w:r w:rsidRPr="00830E57">
              <w:rPr>
                <w:rFonts w:ascii="Segoe UI Symbol" w:eastAsia="MS Gothic" w:hAnsi="Segoe UI Symbol" w:cs="Segoe UI Symbol"/>
                <w:sz w:val="18"/>
                <w:szCs w:val="18"/>
                <w:lang w:val="en-US"/>
              </w:rPr>
              <w:t>☐</w:t>
            </w:r>
          </w:p>
        </w:tc>
      </w:tr>
      <w:tr w:rsidR="00440392" w:rsidRPr="00830E57" w14:paraId="65FE095A" w14:textId="77777777" w:rsidTr="007638FF">
        <w:trPr>
          <w:trHeight w:val="377"/>
        </w:trPr>
        <w:tc>
          <w:tcPr>
            <w:tcW w:w="5799" w:type="dxa"/>
            <w:vAlign w:val="center"/>
          </w:tcPr>
          <w:p w14:paraId="5BDACCA4" w14:textId="77777777" w:rsidR="00440392" w:rsidRPr="00830E57" w:rsidRDefault="00440392" w:rsidP="001D1560">
            <w:pPr>
              <w:rPr>
                <w:rFonts w:ascii="Trebuchet MS" w:hAnsi="Trebuchet MS"/>
                <w:sz w:val="18"/>
                <w:szCs w:val="18"/>
                <w:lang w:val="en-US"/>
              </w:rPr>
            </w:pPr>
            <w:r w:rsidRPr="00830E57">
              <w:rPr>
                <w:rFonts w:ascii="Trebuchet MS" w:hAnsi="Trebuchet MS"/>
                <w:sz w:val="18"/>
                <w:szCs w:val="18"/>
                <w:lang w:val="en-US"/>
              </w:rPr>
              <w:t>Bidirectional decentral RVU with heat recovery.</w:t>
            </w:r>
          </w:p>
        </w:tc>
        <w:tc>
          <w:tcPr>
            <w:tcW w:w="4263" w:type="dxa"/>
            <w:vAlign w:val="center"/>
          </w:tcPr>
          <w:p w14:paraId="73E9A8CF" w14:textId="77777777" w:rsidR="00440392" w:rsidRPr="00830E57" w:rsidRDefault="00440392" w:rsidP="001D1560">
            <w:pPr>
              <w:jc w:val="center"/>
              <w:rPr>
                <w:rFonts w:ascii="Trebuchet MS" w:hAnsi="Trebuchet MS"/>
                <w:sz w:val="18"/>
                <w:szCs w:val="18"/>
              </w:rPr>
            </w:pPr>
            <w:r w:rsidRPr="00830E57">
              <w:rPr>
                <w:rFonts w:ascii="Segoe UI Symbol" w:eastAsia="MS Gothic" w:hAnsi="Segoe UI Symbol" w:cs="Segoe UI Symbol"/>
                <w:sz w:val="18"/>
                <w:szCs w:val="18"/>
                <w:lang w:val="en-US"/>
              </w:rPr>
              <w:t>☐</w:t>
            </w:r>
          </w:p>
        </w:tc>
      </w:tr>
      <w:tr w:rsidR="00440392" w:rsidRPr="00830E57" w14:paraId="6AAE758D" w14:textId="77777777" w:rsidTr="007638FF">
        <w:trPr>
          <w:trHeight w:val="609"/>
        </w:trPr>
        <w:tc>
          <w:tcPr>
            <w:tcW w:w="5799" w:type="dxa"/>
            <w:vAlign w:val="center"/>
          </w:tcPr>
          <w:p w14:paraId="5DB9C126" w14:textId="77777777" w:rsidR="00440392" w:rsidRPr="00830E57" w:rsidRDefault="00440392" w:rsidP="001D1560">
            <w:pPr>
              <w:rPr>
                <w:rFonts w:ascii="Trebuchet MS" w:hAnsi="Trebuchet MS"/>
                <w:sz w:val="18"/>
                <w:szCs w:val="18"/>
                <w:lang w:val="en-US"/>
              </w:rPr>
            </w:pPr>
            <w:r w:rsidRPr="00830E57">
              <w:rPr>
                <w:rFonts w:ascii="Trebuchet MS" w:hAnsi="Trebuchet MS"/>
                <w:sz w:val="18"/>
                <w:szCs w:val="18"/>
                <w:lang w:val="en-US"/>
              </w:rPr>
              <w:t>Alternating (push-pull) bidirectional decentral RVU with heat recovery.</w:t>
            </w:r>
          </w:p>
        </w:tc>
        <w:tc>
          <w:tcPr>
            <w:tcW w:w="4263" w:type="dxa"/>
            <w:vAlign w:val="center"/>
          </w:tcPr>
          <w:p w14:paraId="3A33A785" w14:textId="77777777" w:rsidR="00440392" w:rsidRPr="00830E57" w:rsidRDefault="00440392" w:rsidP="001D1560">
            <w:pPr>
              <w:jc w:val="center"/>
              <w:rPr>
                <w:rFonts w:ascii="Trebuchet MS" w:hAnsi="Trebuchet MS"/>
                <w:sz w:val="18"/>
                <w:szCs w:val="18"/>
                <w:lang w:val="en-US"/>
              </w:rPr>
            </w:pPr>
            <w:r w:rsidRPr="00830E57">
              <w:rPr>
                <w:rFonts w:ascii="Segoe UI Symbol" w:eastAsia="MS Gothic" w:hAnsi="Segoe UI Symbol" w:cs="Segoe UI Symbol"/>
                <w:sz w:val="18"/>
                <w:szCs w:val="18"/>
                <w:lang w:val="en-US"/>
              </w:rPr>
              <w:t>☐</w:t>
            </w:r>
          </w:p>
        </w:tc>
      </w:tr>
      <w:tr w:rsidR="00440392" w:rsidRPr="00830E57" w14:paraId="690EC1DE" w14:textId="77777777" w:rsidTr="007638FF">
        <w:trPr>
          <w:trHeight w:val="347"/>
        </w:trPr>
        <w:tc>
          <w:tcPr>
            <w:tcW w:w="5799" w:type="dxa"/>
            <w:vAlign w:val="center"/>
          </w:tcPr>
          <w:p w14:paraId="41E09311" w14:textId="77777777" w:rsidR="00440392" w:rsidRPr="00830E57" w:rsidRDefault="00440392" w:rsidP="001D1560">
            <w:pPr>
              <w:rPr>
                <w:rFonts w:ascii="Trebuchet MS" w:hAnsi="Trebuchet MS"/>
                <w:sz w:val="18"/>
                <w:szCs w:val="18"/>
                <w:lang w:val="en-US"/>
              </w:rPr>
            </w:pPr>
            <w:r w:rsidRPr="00830E57">
              <w:rPr>
                <w:rFonts w:ascii="Trebuchet MS" w:hAnsi="Trebuchet MS"/>
                <w:sz w:val="18"/>
                <w:szCs w:val="18"/>
                <w:lang w:val="en-US"/>
              </w:rPr>
              <w:t>Unidirectional central RVU.</w:t>
            </w:r>
          </w:p>
        </w:tc>
        <w:tc>
          <w:tcPr>
            <w:tcW w:w="4263" w:type="dxa"/>
            <w:vAlign w:val="center"/>
          </w:tcPr>
          <w:p w14:paraId="5F76BBC8" w14:textId="77777777" w:rsidR="00440392" w:rsidRPr="00830E57" w:rsidRDefault="00440392" w:rsidP="001D1560">
            <w:pPr>
              <w:jc w:val="center"/>
              <w:rPr>
                <w:rFonts w:ascii="Trebuchet MS" w:hAnsi="Trebuchet MS"/>
                <w:sz w:val="18"/>
                <w:szCs w:val="18"/>
                <w:lang w:val="en-US"/>
              </w:rPr>
            </w:pPr>
            <w:r w:rsidRPr="00830E57">
              <w:rPr>
                <w:rFonts w:ascii="Segoe UI Symbol" w:eastAsia="MS Gothic" w:hAnsi="Segoe UI Symbol" w:cs="Segoe UI Symbol"/>
                <w:sz w:val="18"/>
                <w:szCs w:val="18"/>
                <w:lang w:val="en-US"/>
              </w:rPr>
              <w:t>☐</w:t>
            </w:r>
          </w:p>
        </w:tc>
      </w:tr>
      <w:tr w:rsidR="00440392" w:rsidRPr="00830E57" w14:paraId="6ACCCC3E" w14:textId="77777777" w:rsidTr="007638FF">
        <w:trPr>
          <w:trHeight w:val="451"/>
        </w:trPr>
        <w:tc>
          <w:tcPr>
            <w:tcW w:w="5799" w:type="dxa"/>
            <w:vAlign w:val="center"/>
          </w:tcPr>
          <w:p w14:paraId="76305629" w14:textId="77777777" w:rsidR="00440392" w:rsidRPr="00830E57" w:rsidRDefault="00440392" w:rsidP="001D1560">
            <w:pPr>
              <w:rPr>
                <w:rFonts w:ascii="Trebuchet MS" w:hAnsi="Trebuchet MS"/>
                <w:sz w:val="18"/>
                <w:szCs w:val="18"/>
                <w:lang w:val="en-US"/>
              </w:rPr>
            </w:pPr>
            <w:r w:rsidRPr="00830E57">
              <w:rPr>
                <w:rFonts w:ascii="Trebuchet MS" w:hAnsi="Trebuchet MS"/>
                <w:sz w:val="18"/>
                <w:szCs w:val="18"/>
                <w:lang w:val="en-US"/>
              </w:rPr>
              <w:t>Unidirectional decentral RVU</w:t>
            </w:r>
          </w:p>
        </w:tc>
        <w:tc>
          <w:tcPr>
            <w:tcW w:w="4263" w:type="dxa"/>
            <w:vAlign w:val="center"/>
          </w:tcPr>
          <w:p w14:paraId="37664E0B" w14:textId="77777777" w:rsidR="00440392" w:rsidRPr="00830E57" w:rsidRDefault="00440392" w:rsidP="001D1560">
            <w:pPr>
              <w:jc w:val="center"/>
              <w:rPr>
                <w:rFonts w:ascii="Trebuchet MS" w:hAnsi="Trebuchet MS"/>
                <w:sz w:val="18"/>
                <w:szCs w:val="18"/>
                <w:lang w:val="en-US"/>
              </w:rPr>
            </w:pPr>
            <w:r w:rsidRPr="00830E57">
              <w:rPr>
                <w:rFonts w:ascii="Segoe UI Symbol" w:eastAsia="MS Gothic" w:hAnsi="Segoe UI Symbol" w:cs="Segoe UI Symbol"/>
                <w:sz w:val="18"/>
                <w:szCs w:val="18"/>
                <w:lang w:val="en-US"/>
              </w:rPr>
              <w:t>☐</w:t>
            </w:r>
          </w:p>
        </w:tc>
      </w:tr>
      <w:bookmarkEnd w:id="1"/>
      <w:tr w:rsidR="00440392" w:rsidRPr="00830E57" w14:paraId="147C3E92" w14:textId="77777777" w:rsidTr="007638FF">
        <w:trPr>
          <w:trHeight w:val="413"/>
        </w:trPr>
        <w:tc>
          <w:tcPr>
            <w:tcW w:w="10062" w:type="dxa"/>
            <w:gridSpan w:val="2"/>
            <w:vAlign w:val="center"/>
          </w:tcPr>
          <w:p w14:paraId="7FFC7E0A" w14:textId="2B5B43D5" w:rsidR="00440392" w:rsidRPr="00830E57" w:rsidRDefault="00440392" w:rsidP="007638FF">
            <w:pPr>
              <w:rPr>
                <w:rFonts w:ascii="Trebuchet MS" w:hAnsi="Trebuchet MS"/>
                <w:sz w:val="18"/>
                <w:szCs w:val="18"/>
                <w:lang w:val="en-US"/>
              </w:rPr>
            </w:pPr>
            <w:r w:rsidRPr="00830E57">
              <w:rPr>
                <w:rFonts w:ascii="Trebuchet MS" w:hAnsi="Trebuchet MS"/>
                <w:b/>
                <w:bCs/>
                <w:sz w:val="18"/>
                <w:szCs w:val="18"/>
                <w:lang w:val="en-US"/>
              </w:rPr>
              <w:t>Capacity range</w:t>
            </w:r>
            <w:r w:rsidR="00DF6540">
              <w:rPr>
                <w:rFonts w:ascii="Trebuchet MS" w:hAnsi="Trebuchet MS"/>
                <w:b/>
                <w:bCs/>
                <w:sz w:val="18"/>
                <w:szCs w:val="18"/>
                <w:lang w:val="en-US"/>
              </w:rPr>
              <w:t xml:space="preserve"> </w:t>
            </w:r>
          </w:p>
        </w:tc>
      </w:tr>
      <w:tr w:rsidR="00440392" w:rsidRPr="00830E57" w14:paraId="134F31C4" w14:textId="77777777" w:rsidTr="007638FF">
        <w:trPr>
          <w:trHeight w:val="427"/>
        </w:trPr>
        <w:tc>
          <w:tcPr>
            <w:tcW w:w="5799" w:type="dxa"/>
            <w:vAlign w:val="center"/>
          </w:tcPr>
          <w:p w14:paraId="2AF8003F" w14:textId="07F733FA" w:rsidR="00440392" w:rsidRPr="00830E57" w:rsidRDefault="00223B52" w:rsidP="007638FF">
            <w:pPr>
              <w:rPr>
                <w:rFonts w:ascii="Trebuchet MS" w:hAnsi="Trebuchet MS"/>
                <w:sz w:val="18"/>
                <w:szCs w:val="18"/>
                <w:lang w:val="en-US"/>
              </w:rPr>
            </w:pPr>
            <w:r>
              <w:rPr>
                <w:rFonts w:ascii="Trebuchet MS" w:hAnsi="Trebuchet MS"/>
                <w:sz w:val="18"/>
                <w:szCs w:val="18"/>
                <w:lang w:val="en-US"/>
              </w:rPr>
              <w:t>Maximum flow rate</w:t>
            </w:r>
            <w:r w:rsidRPr="00830E57">
              <w:rPr>
                <w:rFonts w:ascii="Trebuchet MS" w:hAnsi="Trebuchet MS"/>
                <w:sz w:val="18"/>
                <w:szCs w:val="18"/>
                <w:lang w:val="en-US"/>
              </w:rPr>
              <w:t xml:space="preserve"> </w:t>
            </w:r>
            <w:r w:rsidR="00440392" w:rsidRPr="00830E57">
              <w:rPr>
                <w:rFonts w:ascii="Trebuchet MS" w:hAnsi="Trebuchet MS"/>
                <w:sz w:val="18"/>
                <w:szCs w:val="18"/>
                <w:lang w:val="en-US"/>
              </w:rPr>
              <w:t>≤ 450 m</w:t>
            </w:r>
            <w:r w:rsidR="00440392" w:rsidRPr="00830E57">
              <w:rPr>
                <w:rFonts w:ascii="Trebuchet MS" w:hAnsi="Trebuchet MS"/>
                <w:sz w:val="18"/>
                <w:szCs w:val="18"/>
                <w:vertAlign w:val="superscript"/>
                <w:lang w:val="en-US"/>
              </w:rPr>
              <w:t>3</w:t>
            </w:r>
            <w:r w:rsidR="00440392" w:rsidRPr="00830E57">
              <w:rPr>
                <w:rFonts w:ascii="Trebuchet MS" w:hAnsi="Trebuchet MS"/>
                <w:sz w:val="18"/>
                <w:szCs w:val="18"/>
                <w:lang w:val="en-US"/>
              </w:rPr>
              <w:t>/h</w:t>
            </w:r>
            <w:r w:rsidR="00DF6540">
              <w:rPr>
                <w:rFonts w:ascii="Trebuchet MS" w:hAnsi="Trebuchet MS"/>
                <w:sz w:val="18"/>
                <w:szCs w:val="18"/>
                <w:lang w:val="en-US"/>
              </w:rPr>
              <w:t xml:space="preserve"> </w:t>
            </w:r>
          </w:p>
        </w:tc>
        <w:tc>
          <w:tcPr>
            <w:tcW w:w="4263" w:type="dxa"/>
            <w:vAlign w:val="center"/>
          </w:tcPr>
          <w:p w14:paraId="072E390C" w14:textId="77777777" w:rsidR="00440392" w:rsidRPr="00830E57" w:rsidRDefault="00440392" w:rsidP="001D1560">
            <w:pPr>
              <w:jc w:val="center"/>
              <w:rPr>
                <w:rFonts w:ascii="Trebuchet MS" w:hAnsi="Trebuchet MS"/>
                <w:sz w:val="18"/>
                <w:szCs w:val="18"/>
                <w:lang w:val="en-US"/>
              </w:rPr>
            </w:pPr>
            <w:r w:rsidRPr="00830E57">
              <w:rPr>
                <w:rFonts w:ascii="Segoe UI Symbol" w:eastAsia="MS Gothic" w:hAnsi="Segoe UI Symbol" w:cs="Segoe UI Symbol"/>
                <w:sz w:val="18"/>
                <w:szCs w:val="18"/>
                <w:lang w:val="en-US"/>
              </w:rPr>
              <w:t>☐</w:t>
            </w:r>
          </w:p>
        </w:tc>
      </w:tr>
      <w:tr w:rsidR="00440392" w:rsidRPr="00830E57" w14:paraId="25299B78" w14:textId="77777777" w:rsidTr="007638FF">
        <w:trPr>
          <w:trHeight w:val="470"/>
        </w:trPr>
        <w:tc>
          <w:tcPr>
            <w:tcW w:w="5799" w:type="dxa"/>
            <w:vAlign w:val="center"/>
          </w:tcPr>
          <w:p w14:paraId="6034ECB7" w14:textId="45D3806D" w:rsidR="007638FF" w:rsidRPr="00830E57" w:rsidRDefault="00440392" w:rsidP="007638FF">
            <w:pPr>
              <w:rPr>
                <w:rFonts w:ascii="Trebuchet MS" w:hAnsi="Trebuchet MS"/>
                <w:sz w:val="18"/>
                <w:szCs w:val="18"/>
                <w:lang w:val="en-US"/>
              </w:rPr>
            </w:pPr>
            <w:r w:rsidRPr="00830E57">
              <w:rPr>
                <w:rFonts w:ascii="Trebuchet MS" w:hAnsi="Trebuchet MS"/>
                <w:sz w:val="18"/>
                <w:szCs w:val="18"/>
                <w:lang w:val="en-US"/>
              </w:rPr>
              <w:t xml:space="preserve"> </w:t>
            </w:r>
            <w:r w:rsidR="00223B52">
              <w:rPr>
                <w:rFonts w:ascii="Trebuchet MS" w:hAnsi="Trebuchet MS"/>
                <w:sz w:val="18"/>
                <w:szCs w:val="18"/>
                <w:lang w:val="en-US"/>
              </w:rPr>
              <w:t>Maximum flow rate</w:t>
            </w:r>
            <w:r w:rsidR="00223B52" w:rsidRPr="00830E57">
              <w:rPr>
                <w:rFonts w:ascii="Trebuchet MS" w:hAnsi="Trebuchet MS"/>
                <w:sz w:val="18"/>
                <w:szCs w:val="18"/>
                <w:lang w:val="en-US"/>
              </w:rPr>
              <w:t xml:space="preserve"> </w:t>
            </w:r>
            <w:r w:rsidRPr="00830E57">
              <w:rPr>
                <w:rFonts w:ascii="Trebuchet MS" w:hAnsi="Trebuchet MS"/>
                <w:sz w:val="18"/>
                <w:szCs w:val="18"/>
                <w:lang w:val="en-US"/>
              </w:rPr>
              <w:t>450 m</w:t>
            </w:r>
            <w:r w:rsidRPr="00830E57">
              <w:rPr>
                <w:rFonts w:ascii="Trebuchet MS" w:hAnsi="Trebuchet MS"/>
                <w:sz w:val="18"/>
                <w:szCs w:val="18"/>
                <w:vertAlign w:val="superscript"/>
                <w:lang w:val="en-US"/>
              </w:rPr>
              <w:t>3</w:t>
            </w:r>
            <w:r w:rsidRPr="00830E57">
              <w:rPr>
                <w:rFonts w:ascii="Trebuchet MS" w:hAnsi="Trebuchet MS"/>
                <w:sz w:val="18"/>
                <w:szCs w:val="18"/>
                <w:lang w:val="en-US"/>
              </w:rPr>
              <w:t>/h to 1000 m</w:t>
            </w:r>
            <w:r w:rsidRPr="00830E57">
              <w:rPr>
                <w:rFonts w:ascii="Trebuchet MS" w:hAnsi="Trebuchet MS"/>
                <w:sz w:val="18"/>
                <w:szCs w:val="18"/>
                <w:vertAlign w:val="superscript"/>
                <w:lang w:val="en-US"/>
              </w:rPr>
              <w:t>3</w:t>
            </w:r>
            <w:r w:rsidRPr="00830E57">
              <w:rPr>
                <w:rFonts w:ascii="Trebuchet MS" w:hAnsi="Trebuchet MS"/>
                <w:sz w:val="18"/>
                <w:szCs w:val="18"/>
                <w:lang w:val="en-US"/>
              </w:rPr>
              <w:t>/h</w:t>
            </w:r>
            <w:r w:rsidR="00DF6540">
              <w:rPr>
                <w:rFonts w:ascii="Trebuchet MS" w:hAnsi="Trebuchet MS"/>
                <w:sz w:val="18"/>
                <w:szCs w:val="18"/>
                <w:lang w:val="en-US"/>
              </w:rPr>
              <w:t xml:space="preserve"> </w:t>
            </w:r>
          </w:p>
        </w:tc>
        <w:tc>
          <w:tcPr>
            <w:tcW w:w="4263" w:type="dxa"/>
            <w:vAlign w:val="center"/>
          </w:tcPr>
          <w:p w14:paraId="696A1161" w14:textId="77777777" w:rsidR="00440392" w:rsidRPr="00830E57" w:rsidRDefault="00440392" w:rsidP="001D1560">
            <w:pPr>
              <w:jc w:val="center"/>
              <w:rPr>
                <w:rFonts w:ascii="Trebuchet MS" w:hAnsi="Trebuchet MS"/>
                <w:sz w:val="18"/>
                <w:szCs w:val="18"/>
                <w:lang w:val="en-US"/>
              </w:rPr>
            </w:pPr>
            <w:r w:rsidRPr="00830E57">
              <w:rPr>
                <w:rFonts w:ascii="Segoe UI Symbol" w:eastAsia="MS Gothic" w:hAnsi="Segoe UI Symbol" w:cs="Segoe UI Symbol"/>
                <w:sz w:val="18"/>
                <w:szCs w:val="18"/>
                <w:lang w:val="en-US"/>
              </w:rPr>
              <w:t>☐</w:t>
            </w:r>
          </w:p>
        </w:tc>
      </w:tr>
    </w:tbl>
    <w:p w14:paraId="33B6F44F" w14:textId="27E5A70D" w:rsidR="00F52C56" w:rsidRDefault="00F52C56" w:rsidP="00440392">
      <w:pPr>
        <w:rPr>
          <w:rFonts w:ascii="Trebuchet MS" w:hAnsi="Trebuchet MS"/>
          <w:b/>
          <w:bCs/>
        </w:rPr>
      </w:pPr>
    </w:p>
    <w:p w14:paraId="1A39F49A" w14:textId="12436F21" w:rsidR="001148F1" w:rsidRDefault="009252EC" w:rsidP="009252EC">
      <w:pPr>
        <w:pStyle w:val="Normal0"/>
        <w:rPr>
          <w:lang w:val="en-US"/>
        </w:rPr>
      </w:pPr>
      <w:r>
        <w:rPr>
          <w:lang w:val="en-US"/>
        </w:rPr>
        <w:t xml:space="preserve">Unit cost </w:t>
      </w:r>
      <w:r w:rsidR="001148F1">
        <w:rPr>
          <w:lang w:val="en-US"/>
        </w:rPr>
        <w:t>should</w:t>
      </w:r>
      <w:r>
        <w:rPr>
          <w:lang w:val="en-US"/>
        </w:rPr>
        <w:t xml:space="preserve"> </w:t>
      </w:r>
      <w:r w:rsidR="00883471">
        <w:rPr>
          <w:lang w:val="en-US"/>
        </w:rPr>
        <w:t>be quoted in Euros</w:t>
      </w:r>
      <w:r w:rsidR="00C72004">
        <w:rPr>
          <w:lang w:val="en-US"/>
        </w:rPr>
        <w:t xml:space="preserve"> excluding VAT</w:t>
      </w:r>
      <w:r w:rsidR="00883471">
        <w:rPr>
          <w:lang w:val="en-US"/>
        </w:rPr>
        <w:t xml:space="preserve">. </w:t>
      </w:r>
    </w:p>
    <w:p w14:paraId="17CABEFE" w14:textId="2434D772" w:rsidR="009252EC" w:rsidRPr="00AC43C2" w:rsidRDefault="00883471" w:rsidP="009252EC">
      <w:pPr>
        <w:pStyle w:val="Normal0"/>
        <w:rPr>
          <w:lang w:val="en-US"/>
        </w:rPr>
      </w:pPr>
      <w:r>
        <w:rPr>
          <w:lang w:val="en-US"/>
        </w:rPr>
        <w:t xml:space="preserve">Unit cost </w:t>
      </w:r>
      <w:r w:rsidR="001148F1">
        <w:rPr>
          <w:lang w:val="en-US"/>
        </w:rPr>
        <w:t xml:space="preserve">must </w:t>
      </w:r>
      <w:r w:rsidR="009252EC">
        <w:rPr>
          <w:lang w:val="en-US"/>
        </w:rPr>
        <w:t>include the ‘t</w:t>
      </w:r>
      <w:r w:rsidR="009252EC" w:rsidRPr="00AC43C2">
        <w:rPr>
          <w:lang w:val="en-US"/>
        </w:rPr>
        <w:t>esting service</w:t>
      </w:r>
      <w:r w:rsidR="009252EC">
        <w:rPr>
          <w:lang w:val="en-US"/>
        </w:rPr>
        <w:t>s</w:t>
      </w:r>
      <w:r w:rsidR="009252EC" w:rsidRPr="00AC43C2">
        <w:rPr>
          <w:lang w:val="en-US"/>
        </w:rPr>
        <w:t>'</w:t>
      </w:r>
      <w:r w:rsidR="009252EC">
        <w:rPr>
          <w:lang w:val="en-US"/>
        </w:rPr>
        <w:t>. ‘Testing services’ means</w:t>
      </w:r>
      <w:r w:rsidR="009252EC" w:rsidRPr="00AC43C2">
        <w:rPr>
          <w:lang w:val="en-US"/>
        </w:rPr>
        <w:t xml:space="preserve"> the following</w:t>
      </w:r>
      <w:r w:rsidR="009252EC">
        <w:rPr>
          <w:lang w:val="en-US"/>
        </w:rPr>
        <w:t xml:space="preserve"> </w:t>
      </w:r>
      <w:r w:rsidR="009252EC">
        <w:t>(see also Annex B: Requirements)</w:t>
      </w:r>
      <w:r w:rsidR="009252EC" w:rsidRPr="00AC43C2">
        <w:rPr>
          <w:lang w:val="en-US"/>
        </w:rPr>
        <w:t>:</w:t>
      </w:r>
    </w:p>
    <w:p w14:paraId="580DC64D" w14:textId="77777777" w:rsidR="009252EC" w:rsidRPr="00AC43C2" w:rsidRDefault="009252EC" w:rsidP="009252EC">
      <w:pPr>
        <w:pStyle w:val="Normal0"/>
        <w:numPr>
          <w:ilvl w:val="0"/>
          <w:numId w:val="1"/>
        </w:numPr>
        <w:rPr>
          <w:lang w:val="en-US"/>
        </w:rPr>
      </w:pPr>
      <w:r w:rsidRPr="00AC43C2">
        <w:rPr>
          <w:lang w:val="en-US"/>
        </w:rPr>
        <w:t>Planning of testing programme;</w:t>
      </w:r>
    </w:p>
    <w:p w14:paraId="237D625F" w14:textId="7A9A32C5" w:rsidR="009252EC" w:rsidRPr="00AC43C2" w:rsidRDefault="009252EC" w:rsidP="009252EC">
      <w:pPr>
        <w:pStyle w:val="Normal0"/>
        <w:numPr>
          <w:ilvl w:val="0"/>
          <w:numId w:val="1"/>
        </w:numPr>
        <w:rPr>
          <w:lang w:val="en-US"/>
        </w:rPr>
      </w:pPr>
      <w:r w:rsidRPr="00AC43C2">
        <w:rPr>
          <w:lang w:val="en-US"/>
        </w:rPr>
        <w:t>Receipt of products and storage;</w:t>
      </w:r>
    </w:p>
    <w:p w14:paraId="1C33ADA8" w14:textId="3E9FE9EA" w:rsidR="009252EC" w:rsidRPr="00401EC2" w:rsidRDefault="009252EC" w:rsidP="009252EC">
      <w:pPr>
        <w:pStyle w:val="Normal0"/>
        <w:numPr>
          <w:ilvl w:val="0"/>
          <w:numId w:val="1"/>
        </w:numPr>
        <w:rPr>
          <w:lang w:val="en-US"/>
        </w:rPr>
      </w:pPr>
      <w:r>
        <w:t>D</w:t>
      </w:r>
      <w:r w:rsidRPr="009E43E2">
        <w:t xml:space="preserve">iscussions and suggestions on screening tests and stop/go criteria during test. </w:t>
      </w:r>
      <w:r w:rsidR="00E72B38">
        <w:tab/>
      </w:r>
    </w:p>
    <w:p w14:paraId="0599C307" w14:textId="77777777" w:rsidR="009252EC" w:rsidRPr="00AC43C2" w:rsidRDefault="009252EC" w:rsidP="009252EC">
      <w:pPr>
        <w:pStyle w:val="Normal0"/>
        <w:numPr>
          <w:ilvl w:val="0"/>
          <w:numId w:val="1"/>
        </w:numPr>
        <w:rPr>
          <w:lang w:val="en-US"/>
        </w:rPr>
      </w:pPr>
      <w:r w:rsidRPr="00AC43C2">
        <w:rPr>
          <w:lang w:val="en-US"/>
        </w:rPr>
        <w:t>Storage after test until disposal or end of contract (see assumptions above regarding this);</w:t>
      </w:r>
    </w:p>
    <w:p w14:paraId="76DB9179" w14:textId="77777777" w:rsidR="009252EC" w:rsidRPr="00AC43C2" w:rsidRDefault="009252EC" w:rsidP="009252EC">
      <w:pPr>
        <w:pStyle w:val="Normal0"/>
        <w:numPr>
          <w:ilvl w:val="0"/>
          <w:numId w:val="1"/>
        </w:numPr>
        <w:rPr>
          <w:lang w:val="en-US"/>
        </w:rPr>
      </w:pPr>
      <w:r>
        <w:rPr>
          <w:lang w:val="en-US"/>
        </w:rPr>
        <w:t>Photos</w:t>
      </w:r>
      <w:r w:rsidRPr="00AC43C2">
        <w:rPr>
          <w:lang w:val="en-US"/>
        </w:rPr>
        <w:t xml:space="preserve"> of products;</w:t>
      </w:r>
    </w:p>
    <w:p w14:paraId="6068B60F" w14:textId="77777777" w:rsidR="009252EC" w:rsidRPr="00AC43C2" w:rsidRDefault="009252EC" w:rsidP="009252EC">
      <w:pPr>
        <w:pStyle w:val="Normal0"/>
        <w:numPr>
          <w:ilvl w:val="0"/>
          <w:numId w:val="1"/>
        </w:numPr>
        <w:rPr>
          <w:lang w:val="en-US"/>
        </w:rPr>
      </w:pPr>
      <w:r w:rsidRPr="00AC43C2">
        <w:rPr>
          <w:lang w:val="en-US"/>
        </w:rPr>
        <w:t>Potentially preinspection of the product</w:t>
      </w:r>
      <w:r>
        <w:rPr>
          <w:lang w:val="en-US"/>
        </w:rPr>
        <w:t xml:space="preserve"> (only relevant for Annex C, unit cost group 2)</w:t>
      </w:r>
      <w:r w:rsidRPr="00AC43C2">
        <w:rPr>
          <w:lang w:val="en-US"/>
        </w:rPr>
        <w:t>;</w:t>
      </w:r>
    </w:p>
    <w:p w14:paraId="2C1D34E4" w14:textId="77777777" w:rsidR="009252EC" w:rsidRPr="00AC43C2" w:rsidRDefault="009252EC" w:rsidP="009252EC">
      <w:pPr>
        <w:pStyle w:val="Normal0"/>
        <w:numPr>
          <w:ilvl w:val="0"/>
          <w:numId w:val="1"/>
        </w:numPr>
        <w:rPr>
          <w:lang w:val="en-US"/>
        </w:rPr>
      </w:pPr>
      <w:r w:rsidRPr="00AC43C2">
        <w:rPr>
          <w:lang w:val="en-US"/>
        </w:rPr>
        <w:t xml:space="preserve">Testing of each product as specified. Any significant differences in the price of testing </w:t>
      </w:r>
      <w:r>
        <w:rPr>
          <w:lang w:val="en-US"/>
        </w:rPr>
        <w:t xml:space="preserve">due </w:t>
      </w:r>
      <w:r w:rsidRPr="00AC43C2">
        <w:rPr>
          <w:lang w:val="en-US"/>
        </w:rPr>
        <w:t xml:space="preserve">to different </w:t>
      </w:r>
      <w:r>
        <w:rPr>
          <w:lang w:val="en-US"/>
        </w:rPr>
        <w:t xml:space="preserve">possible </w:t>
      </w:r>
      <w:r w:rsidRPr="00AC43C2">
        <w:rPr>
          <w:lang w:val="en-US"/>
        </w:rPr>
        <w:t>standards should be explained in the proposal and if necessary costed separately;</w:t>
      </w:r>
    </w:p>
    <w:p w14:paraId="7782E7B1" w14:textId="77777777" w:rsidR="009252EC" w:rsidRPr="00AC43C2" w:rsidRDefault="009252EC" w:rsidP="009252EC">
      <w:pPr>
        <w:pStyle w:val="Normal0"/>
        <w:numPr>
          <w:ilvl w:val="0"/>
          <w:numId w:val="1"/>
        </w:numPr>
        <w:rPr>
          <w:lang w:val="en-US"/>
        </w:rPr>
      </w:pPr>
      <w:r w:rsidRPr="00AC43C2">
        <w:rPr>
          <w:lang w:val="en-US"/>
        </w:rPr>
        <w:t xml:space="preserve">Standard report </w:t>
      </w:r>
      <w:r>
        <w:rPr>
          <w:lang w:val="en-US"/>
        </w:rPr>
        <w:t xml:space="preserve">for each product </w:t>
      </w:r>
      <w:r w:rsidRPr="00AC43C2">
        <w:rPr>
          <w:lang w:val="en-US"/>
        </w:rPr>
        <w:t>as agreed but based on that in the harmonised standard (or standard</w:t>
      </w:r>
      <w:r>
        <w:rPr>
          <w:lang w:val="en-US"/>
        </w:rPr>
        <w:t>s</w:t>
      </w:r>
      <w:r w:rsidRPr="00AC43C2">
        <w:rPr>
          <w:lang w:val="en-US"/>
        </w:rPr>
        <w:t xml:space="preserve"> named </w:t>
      </w:r>
      <w:r>
        <w:rPr>
          <w:lang w:val="en-US"/>
        </w:rPr>
        <w:t xml:space="preserve">or methods described </w:t>
      </w:r>
      <w:r w:rsidRPr="00AC43C2">
        <w:rPr>
          <w:lang w:val="en-US"/>
        </w:rPr>
        <w:t>in the transition</w:t>
      </w:r>
      <w:r>
        <w:rPr>
          <w:lang w:val="en-US"/>
        </w:rPr>
        <w:t>al</w:t>
      </w:r>
      <w:r w:rsidRPr="00AC43C2">
        <w:rPr>
          <w:lang w:val="en-US"/>
        </w:rPr>
        <w:t xml:space="preserve"> methods);</w:t>
      </w:r>
    </w:p>
    <w:p w14:paraId="73FF5B79" w14:textId="77777777" w:rsidR="009252EC" w:rsidRPr="00AC43C2" w:rsidRDefault="009252EC" w:rsidP="009252EC">
      <w:pPr>
        <w:pStyle w:val="Normal0"/>
        <w:numPr>
          <w:ilvl w:val="0"/>
          <w:numId w:val="1"/>
        </w:numPr>
        <w:rPr>
          <w:lang w:val="en-US"/>
        </w:rPr>
      </w:pPr>
      <w:r w:rsidRPr="00AC43C2">
        <w:rPr>
          <w:lang w:val="en-US"/>
        </w:rPr>
        <w:lastRenderedPageBreak/>
        <w:t>Separate report on circumvention checks, compliance recommendation etc. as described in requirements section above;</w:t>
      </w:r>
    </w:p>
    <w:p w14:paraId="266519A2" w14:textId="77777777" w:rsidR="009252EC" w:rsidRPr="00AC43C2" w:rsidRDefault="009252EC" w:rsidP="009252EC">
      <w:pPr>
        <w:pStyle w:val="Normal0"/>
        <w:numPr>
          <w:ilvl w:val="0"/>
          <w:numId w:val="1"/>
        </w:numPr>
        <w:rPr>
          <w:lang w:val="en-US"/>
        </w:rPr>
      </w:pPr>
      <w:r w:rsidRPr="00AC43C2">
        <w:rPr>
          <w:lang w:val="en-US"/>
        </w:rPr>
        <w:t xml:space="preserve">Meeting(s) including </w:t>
      </w:r>
      <w:r>
        <w:rPr>
          <w:lang w:val="en-US"/>
        </w:rPr>
        <w:t xml:space="preserve">physical at the test lab and </w:t>
      </w:r>
      <w:r w:rsidRPr="00AC43C2">
        <w:rPr>
          <w:lang w:val="en-US"/>
        </w:rPr>
        <w:t xml:space="preserve">virtual meetings to discuss </w:t>
      </w:r>
      <w:r>
        <w:rPr>
          <w:lang w:val="en-US"/>
        </w:rPr>
        <w:t xml:space="preserve">the test programme, testing progress, and the test </w:t>
      </w:r>
      <w:r w:rsidRPr="00AC43C2">
        <w:rPr>
          <w:lang w:val="en-US"/>
        </w:rPr>
        <w:t xml:space="preserve">results as per requirements </w:t>
      </w:r>
      <w:r>
        <w:rPr>
          <w:lang w:val="en-US"/>
        </w:rPr>
        <w:t>in Annex C</w:t>
      </w:r>
      <w:r w:rsidRPr="00AC43C2">
        <w:rPr>
          <w:lang w:val="en-US"/>
        </w:rPr>
        <w:t>;</w:t>
      </w:r>
    </w:p>
    <w:p w14:paraId="0F952C41" w14:textId="77777777" w:rsidR="009252EC" w:rsidRDefault="009252EC" w:rsidP="009252EC">
      <w:pPr>
        <w:pStyle w:val="Normal0"/>
        <w:numPr>
          <w:ilvl w:val="0"/>
          <w:numId w:val="1"/>
        </w:numPr>
        <w:rPr>
          <w:lang w:val="en-US"/>
        </w:rPr>
      </w:pPr>
      <w:r>
        <w:rPr>
          <w:lang w:val="en-US"/>
        </w:rPr>
        <w:t>Project management etc.</w:t>
      </w:r>
    </w:p>
    <w:p w14:paraId="68CF6944" w14:textId="77777777" w:rsidR="009252EC" w:rsidRPr="004D4EF9" w:rsidRDefault="009252EC" w:rsidP="009252EC">
      <w:pPr>
        <w:pStyle w:val="Normal0"/>
        <w:numPr>
          <w:ilvl w:val="0"/>
          <w:numId w:val="1"/>
        </w:numPr>
        <w:rPr>
          <w:lang w:val="en-US"/>
        </w:rPr>
      </w:pPr>
      <w:r w:rsidRPr="00E0085F">
        <w:rPr>
          <w:lang w:val="en-US"/>
        </w:rPr>
        <w:t>Final report.</w:t>
      </w:r>
    </w:p>
    <w:p w14:paraId="3046662E" w14:textId="77777777" w:rsidR="009252EC" w:rsidRDefault="009252EC" w:rsidP="00440392">
      <w:pPr>
        <w:rPr>
          <w:rFonts w:ascii="Trebuchet MS" w:hAnsi="Trebuchet MS"/>
          <w:b/>
          <w:bCs/>
        </w:rPr>
      </w:pPr>
    </w:p>
    <w:p w14:paraId="33900412" w14:textId="77777777" w:rsidR="007638FF" w:rsidRPr="00830E57" w:rsidRDefault="007638FF" w:rsidP="007638FF">
      <w:pPr>
        <w:rPr>
          <w:rFonts w:ascii="Trebuchet MS" w:hAnsi="Trebuchet MS"/>
          <w:b/>
          <w:bCs/>
        </w:rPr>
      </w:pPr>
      <w:r>
        <w:rPr>
          <w:rFonts w:ascii="Trebuchet MS" w:hAnsi="Trebuchet MS"/>
          <w:b/>
          <w:bCs/>
        </w:rPr>
        <w:t>Unit costs</w:t>
      </w:r>
      <w:r w:rsidRPr="00830E57">
        <w:rPr>
          <w:rFonts w:ascii="Trebuchet MS" w:hAnsi="Trebuchet MS"/>
          <w:b/>
          <w:bCs/>
        </w:rPr>
        <w:t xml:space="preserve"> per group of test parameter</w:t>
      </w:r>
      <w:r>
        <w:rPr>
          <w:rFonts w:ascii="Trebuchet MS" w:hAnsi="Trebuchet MS"/>
          <w:b/>
          <w:bCs/>
        </w:rPr>
        <w:t>s</w:t>
      </w:r>
    </w:p>
    <w:tbl>
      <w:tblPr>
        <w:tblStyle w:val="Tabel-Gitter"/>
        <w:tblW w:w="10060" w:type="dxa"/>
        <w:tblLayout w:type="fixed"/>
        <w:tblLook w:val="04A0" w:firstRow="1" w:lastRow="0" w:firstColumn="1" w:lastColumn="0" w:noHBand="0" w:noVBand="1"/>
      </w:tblPr>
      <w:tblGrid>
        <w:gridCol w:w="1838"/>
        <w:gridCol w:w="1418"/>
        <w:gridCol w:w="1701"/>
        <w:gridCol w:w="1701"/>
        <w:gridCol w:w="1701"/>
        <w:gridCol w:w="1701"/>
      </w:tblGrid>
      <w:tr w:rsidR="00440392" w:rsidRPr="002F56EE" w14:paraId="7F52F6B3" w14:textId="77777777" w:rsidTr="00C8035F">
        <w:trPr>
          <w:cantSplit/>
          <w:trHeight w:val="1496"/>
          <w:tblHeader/>
        </w:trPr>
        <w:tc>
          <w:tcPr>
            <w:tcW w:w="1838" w:type="dxa"/>
            <w:vMerge w:val="restart"/>
            <w:vAlign w:val="center"/>
          </w:tcPr>
          <w:p w14:paraId="0F904FF6" w14:textId="77777777" w:rsidR="00440392" w:rsidRPr="002F56EE" w:rsidRDefault="00440392" w:rsidP="001D1560">
            <w:pPr>
              <w:rPr>
                <w:rFonts w:ascii="Trebuchet MS" w:hAnsi="Trebuchet MS"/>
                <w:b/>
                <w:bCs/>
                <w:sz w:val="18"/>
                <w:szCs w:val="18"/>
                <w:lang w:val="en-US"/>
              </w:rPr>
            </w:pPr>
            <w:r w:rsidRPr="002F56EE">
              <w:rPr>
                <w:rFonts w:ascii="Trebuchet MS" w:hAnsi="Trebuchet MS"/>
                <w:b/>
                <w:bCs/>
                <w:sz w:val="18"/>
                <w:szCs w:val="18"/>
                <w:lang w:val="en-US"/>
              </w:rPr>
              <w:t>Tested Parameter</w:t>
            </w:r>
          </w:p>
        </w:tc>
        <w:tc>
          <w:tcPr>
            <w:tcW w:w="1418" w:type="dxa"/>
            <w:vMerge w:val="restart"/>
            <w:vAlign w:val="center"/>
          </w:tcPr>
          <w:p w14:paraId="0C3ADB1E" w14:textId="62ABC787" w:rsidR="00440392" w:rsidRPr="002F56EE" w:rsidRDefault="00440392" w:rsidP="00C8035F">
            <w:pPr>
              <w:jc w:val="center"/>
              <w:rPr>
                <w:rFonts w:ascii="Trebuchet MS" w:hAnsi="Trebuchet MS"/>
                <w:b/>
                <w:bCs/>
                <w:sz w:val="18"/>
                <w:szCs w:val="18"/>
                <w:lang w:val="en-US"/>
              </w:rPr>
            </w:pPr>
            <w:r w:rsidRPr="002F56EE">
              <w:rPr>
                <w:rFonts w:ascii="Trebuchet MS" w:hAnsi="Trebuchet MS"/>
                <w:b/>
                <w:bCs/>
                <w:sz w:val="18"/>
                <w:szCs w:val="18"/>
                <w:lang w:val="en-US"/>
              </w:rPr>
              <w:t>ED or EL Information</w:t>
            </w:r>
            <w:r w:rsidR="00C8035F">
              <w:rPr>
                <w:rFonts w:ascii="Trebuchet MS" w:hAnsi="Trebuchet MS"/>
                <w:b/>
                <w:bCs/>
                <w:sz w:val="18"/>
                <w:szCs w:val="18"/>
                <w:lang w:val="en-US"/>
              </w:rPr>
              <w:t xml:space="preserve"> or</w:t>
            </w:r>
            <w:r w:rsidRPr="002F56EE">
              <w:rPr>
                <w:rFonts w:ascii="Trebuchet MS" w:hAnsi="Trebuchet MS"/>
                <w:b/>
                <w:bCs/>
                <w:sz w:val="18"/>
                <w:szCs w:val="18"/>
                <w:lang w:val="en-US"/>
              </w:rPr>
              <w:t xml:space="preserve"> Minimum require</w:t>
            </w:r>
            <w:r w:rsidRPr="002F56EE">
              <w:rPr>
                <w:rFonts w:ascii="Trebuchet MS" w:hAnsi="Trebuchet MS"/>
                <w:b/>
                <w:bCs/>
                <w:sz w:val="18"/>
                <w:szCs w:val="18"/>
                <w:lang w:val="en-US"/>
              </w:rPr>
              <w:softHyphen/>
              <w:t>ment?</w:t>
            </w:r>
          </w:p>
          <w:p w14:paraId="48F4C14D" w14:textId="77777777" w:rsidR="00440392" w:rsidRPr="002F56EE" w:rsidRDefault="00440392" w:rsidP="00C8035F">
            <w:pPr>
              <w:jc w:val="center"/>
              <w:rPr>
                <w:rFonts w:ascii="Trebuchet MS" w:hAnsi="Trebuchet MS"/>
                <w:b/>
                <w:bCs/>
                <w:sz w:val="18"/>
                <w:szCs w:val="18"/>
                <w:lang w:val="en-US"/>
              </w:rPr>
            </w:pPr>
            <w:r w:rsidRPr="002F56EE">
              <w:rPr>
                <w:rFonts w:ascii="Trebuchet MS" w:hAnsi="Trebuchet MS"/>
                <w:b/>
                <w:bCs/>
                <w:sz w:val="18"/>
                <w:szCs w:val="18"/>
                <w:lang w:val="en-US"/>
              </w:rPr>
              <w:t>(I/M)</w:t>
            </w:r>
          </w:p>
        </w:tc>
        <w:tc>
          <w:tcPr>
            <w:tcW w:w="1701" w:type="dxa"/>
            <w:vMerge w:val="restart"/>
            <w:vAlign w:val="center"/>
          </w:tcPr>
          <w:p w14:paraId="70A871AC" w14:textId="77777777" w:rsidR="00440392" w:rsidRPr="002F56EE" w:rsidRDefault="00440392" w:rsidP="001D1560">
            <w:pPr>
              <w:rPr>
                <w:rFonts w:ascii="Trebuchet MS" w:hAnsi="Trebuchet MS"/>
                <w:b/>
                <w:bCs/>
                <w:sz w:val="18"/>
                <w:szCs w:val="18"/>
                <w:lang w:val="en-US"/>
              </w:rPr>
            </w:pPr>
            <w:r w:rsidRPr="002F56EE">
              <w:rPr>
                <w:rFonts w:ascii="Trebuchet MS" w:hAnsi="Trebuchet MS"/>
                <w:b/>
                <w:bCs/>
                <w:sz w:val="18"/>
                <w:szCs w:val="18"/>
                <w:lang w:val="en-US"/>
              </w:rPr>
              <w:t>Reference</w:t>
            </w:r>
          </w:p>
        </w:tc>
        <w:tc>
          <w:tcPr>
            <w:tcW w:w="5103" w:type="dxa"/>
            <w:gridSpan w:val="3"/>
            <w:vAlign w:val="center"/>
          </w:tcPr>
          <w:p w14:paraId="091DD75D" w14:textId="77777777" w:rsidR="00440392" w:rsidRPr="002F56EE" w:rsidRDefault="00440392" w:rsidP="001D1560">
            <w:pPr>
              <w:jc w:val="center"/>
              <w:rPr>
                <w:rFonts w:ascii="Trebuchet MS" w:hAnsi="Trebuchet MS"/>
                <w:b/>
                <w:bCs/>
                <w:sz w:val="18"/>
                <w:szCs w:val="18"/>
                <w:lang w:val="en-US"/>
              </w:rPr>
            </w:pPr>
            <w:r w:rsidRPr="002F56EE">
              <w:rPr>
                <w:rFonts w:ascii="Trebuchet MS" w:hAnsi="Trebuchet MS"/>
                <w:b/>
                <w:bCs/>
                <w:sz w:val="18"/>
                <w:szCs w:val="18"/>
                <w:lang w:val="en-US"/>
              </w:rPr>
              <w:t>Unit cost</w:t>
            </w:r>
          </w:p>
          <w:p w14:paraId="58DBB245" w14:textId="476D0FAC" w:rsidR="00440392" w:rsidRPr="002F56EE" w:rsidRDefault="00440392" w:rsidP="001D1560">
            <w:pPr>
              <w:jc w:val="center"/>
              <w:rPr>
                <w:rFonts w:ascii="Trebuchet MS" w:hAnsi="Trebuchet MS"/>
                <w:b/>
                <w:bCs/>
                <w:sz w:val="18"/>
                <w:szCs w:val="18"/>
                <w:lang w:val="en-US"/>
              </w:rPr>
            </w:pPr>
            <w:r w:rsidRPr="002F56EE">
              <w:rPr>
                <w:rFonts w:ascii="Trebuchet MS" w:hAnsi="Trebuchet MS"/>
                <w:b/>
                <w:bCs/>
                <w:sz w:val="18"/>
                <w:szCs w:val="18"/>
                <w:lang w:val="en-US"/>
              </w:rPr>
              <w:t>(EUR Excl VAT</w:t>
            </w:r>
            <w:r w:rsidR="00F52C56" w:rsidRPr="002F56EE">
              <w:rPr>
                <w:rFonts w:ascii="Trebuchet MS" w:hAnsi="Trebuchet MS"/>
                <w:b/>
                <w:bCs/>
                <w:sz w:val="18"/>
                <w:szCs w:val="18"/>
                <w:lang w:val="en-US"/>
              </w:rPr>
              <w:t>)</w:t>
            </w:r>
          </w:p>
        </w:tc>
      </w:tr>
      <w:tr w:rsidR="006D6D37" w:rsidRPr="000377CA" w14:paraId="6637F77A" w14:textId="77777777" w:rsidTr="00C8035F">
        <w:trPr>
          <w:cantSplit/>
          <w:trHeight w:val="34"/>
          <w:tblHeader/>
        </w:trPr>
        <w:tc>
          <w:tcPr>
            <w:tcW w:w="1838" w:type="dxa"/>
            <w:vMerge/>
            <w:textDirection w:val="btLr"/>
            <w:vAlign w:val="center"/>
          </w:tcPr>
          <w:p w14:paraId="2CCF37FA" w14:textId="77777777" w:rsidR="006D6D37" w:rsidRPr="000377CA" w:rsidRDefault="006D6D37" w:rsidP="006D6D37">
            <w:pPr>
              <w:ind w:left="113"/>
              <w:rPr>
                <w:rFonts w:ascii="Trebuchet MS" w:hAnsi="Trebuchet MS"/>
                <w:b/>
                <w:bCs/>
                <w:sz w:val="16"/>
                <w:szCs w:val="16"/>
                <w:lang w:val="en-US"/>
              </w:rPr>
            </w:pPr>
          </w:p>
        </w:tc>
        <w:tc>
          <w:tcPr>
            <w:tcW w:w="1418" w:type="dxa"/>
            <w:vMerge/>
            <w:textDirection w:val="btLr"/>
            <w:vAlign w:val="center"/>
          </w:tcPr>
          <w:p w14:paraId="24A32A8B" w14:textId="77777777" w:rsidR="006D6D37" w:rsidRPr="000377CA" w:rsidRDefault="006D6D37" w:rsidP="006D6D37">
            <w:pPr>
              <w:ind w:left="113"/>
              <w:rPr>
                <w:rFonts w:ascii="Trebuchet MS" w:hAnsi="Trebuchet MS"/>
                <w:b/>
                <w:bCs/>
                <w:sz w:val="16"/>
                <w:szCs w:val="16"/>
                <w:lang w:val="en-US"/>
              </w:rPr>
            </w:pPr>
          </w:p>
        </w:tc>
        <w:tc>
          <w:tcPr>
            <w:tcW w:w="1701" w:type="dxa"/>
            <w:vMerge/>
            <w:textDirection w:val="btLr"/>
          </w:tcPr>
          <w:p w14:paraId="22A3DD3B" w14:textId="77777777" w:rsidR="006D6D37" w:rsidRPr="000377CA" w:rsidRDefault="006D6D37" w:rsidP="006D6D37">
            <w:pPr>
              <w:ind w:left="113"/>
              <w:rPr>
                <w:rFonts w:ascii="Trebuchet MS" w:hAnsi="Trebuchet MS"/>
                <w:b/>
                <w:bCs/>
                <w:sz w:val="16"/>
                <w:szCs w:val="16"/>
                <w:lang w:val="en-US"/>
              </w:rPr>
            </w:pPr>
          </w:p>
        </w:tc>
        <w:tc>
          <w:tcPr>
            <w:tcW w:w="1701" w:type="dxa"/>
            <w:vAlign w:val="center"/>
          </w:tcPr>
          <w:p w14:paraId="036AE5E5" w14:textId="21E5E6C1" w:rsidR="006D6D37" w:rsidRPr="002F56EE" w:rsidRDefault="006D6D37" w:rsidP="006D6D37">
            <w:pPr>
              <w:jc w:val="center"/>
              <w:rPr>
                <w:rFonts w:ascii="Trebuchet MS" w:hAnsi="Trebuchet MS"/>
                <w:b/>
                <w:bCs/>
                <w:sz w:val="18"/>
                <w:szCs w:val="18"/>
                <w:lang w:val="en-US"/>
              </w:rPr>
            </w:pPr>
            <w:r>
              <w:rPr>
                <w:rFonts w:ascii="Trebuchet MS" w:hAnsi="Trebuchet MS"/>
                <w:b/>
                <w:bCs/>
                <w:sz w:val="18"/>
                <w:szCs w:val="18"/>
                <w:lang w:val="en-US"/>
              </w:rPr>
              <w:t xml:space="preserve">Single-product testing </w:t>
            </w:r>
            <w:r>
              <w:rPr>
                <w:rFonts w:ascii="Trebuchet MS" w:hAnsi="Trebuchet MS"/>
                <w:b/>
                <w:bCs/>
                <w:sz w:val="18"/>
                <w:szCs w:val="18"/>
                <w:lang w:val="en-US"/>
              </w:rPr>
              <w:br/>
            </w:r>
            <w:r w:rsidRPr="00830E57">
              <w:rPr>
                <w:rFonts w:ascii="Trebuchet MS" w:hAnsi="Trebuchet MS"/>
                <w:b/>
                <w:bCs/>
                <w:sz w:val="18"/>
                <w:szCs w:val="18"/>
                <w:lang w:val="en-US"/>
              </w:rPr>
              <w:t>1-4 samples</w:t>
            </w:r>
          </w:p>
        </w:tc>
        <w:tc>
          <w:tcPr>
            <w:tcW w:w="1701" w:type="dxa"/>
            <w:vAlign w:val="center"/>
          </w:tcPr>
          <w:p w14:paraId="37024447" w14:textId="242401AA" w:rsidR="006D6D37" w:rsidRPr="002F56EE" w:rsidRDefault="006D6D37" w:rsidP="006D6D37">
            <w:pPr>
              <w:jc w:val="center"/>
              <w:rPr>
                <w:rFonts w:ascii="Trebuchet MS" w:hAnsi="Trebuchet MS"/>
                <w:b/>
                <w:bCs/>
                <w:sz w:val="18"/>
                <w:szCs w:val="18"/>
                <w:lang w:val="en-US"/>
              </w:rPr>
            </w:pPr>
            <w:r>
              <w:rPr>
                <w:rFonts w:ascii="Trebuchet MS" w:hAnsi="Trebuchet MS"/>
                <w:b/>
                <w:bCs/>
                <w:sz w:val="18"/>
                <w:szCs w:val="18"/>
                <w:lang w:val="en-US"/>
              </w:rPr>
              <w:t>Single-product testing</w:t>
            </w:r>
            <w:r>
              <w:rPr>
                <w:rFonts w:ascii="Trebuchet MS" w:hAnsi="Trebuchet MS"/>
                <w:b/>
                <w:bCs/>
                <w:sz w:val="18"/>
                <w:szCs w:val="18"/>
                <w:lang w:val="en-US"/>
              </w:rPr>
              <w:br/>
            </w:r>
            <w:r w:rsidRPr="00830E57">
              <w:rPr>
                <w:rFonts w:ascii="Trebuchet MS" w:hAnsi="Trebuchet MS"/>
                <w:b/>
                <w:bCs/>
                <w:sz w:val="18"/>
                <w:szCs w:val="18"/>
                <w:lang w:val="en-US"/>
              </w:rPr>
              <w:t>5</w:t>
            </w:r>
            <w:r w:rsidR="00055D0C">
              <w:rPr>
                <w:rFonts w:ascii="Trebuchet MS" w:hAnsi="Trebuchet MS"/>
                <w:b/>
                <w:bCs/>
                <w:sz w:val="18"/>
                <w:szCs w:val="18"/>
                <w:lang w:val="en-US"/>
              </w:rPr>
              <w:t xml:space="preserve"> or more</w:t>
            </w:r>
            <w:r w:rsidRPr="00830E57">
              <w:rPr>
                <w:rFonts w:ascii="Trebuchet MS" w:hAnsi="Trebuchet MS"/>
                <w:b/>
                <w:bCs/>
                <w:sz w:val="18"/>
                <w:szCs w:val="18"/>
                <w:lang w:val="en-US"/>
              </w:rPr>
              <w:t xml:space="preserve"> samples</w:t>
            </w:r>
          </w:p>
        </w:tc>
        <w:tc>
          <w:tcPr>
            <w:tcW w:w="1701" w:type="dxa"/>
            <w:vAlign w:val="center"/>
          </w:tcPr>
          <w:p w14:paraId="096797D2" w14:textId="508CED73" w:rsidR="006D6D37" w:rsidRPr="002F56EE" w:rsidRDefault="006D6D37" w:rsidP="006D6D37">
            <w:pPr>
              <w:jc w:val="center"/>
              <w:rPr>
                <w:rFonts w:ascii="Trebuchet MS" w:hAnsi="Trebuchet MS"/>
                <w:b/>
                <w:bCs/>
                <w:sz w:val="18"/>
                <w:szCs w:val="18"/>
                <w:lang w:val="en-US"/>
              </w:rPr>
            </w:pPr>
            <w:r>
              <w:rPr>
                <w:rFonts w:ascii="Trebuchet MS" w:hAnsi="Trebuchet MS"/>
                <w:b/>
                <w:bCs/>
                <w:sz w:val="18"/>
                <w:szCs w:val="18"/>
                <w:lang w:val="en-US"/>
              </w:rPr>
              <w:t>Triple-product testing</w:t>
            </w:r>
            <w:r>
              <w:rPr>
                <w:rFonts w:ascii="Trebuchet MS" w:hAnsi="Trebuchet MS"/>
                <w:b/>
                <w:bCs/>
                <w:sz w:val="18"/>
                <w:szCs w:val="18"/>
                <w:lang w:val="en-US"/>
              </w:rPr>
              <w:br/>
              <w:t xml:space="preserve">of </w:t>
            </w:r>
            <w:r w:rsidRPr="00830E57">
              <w:rPr>
                <w:rFonts w:ascii="Trebuchet MS" w:hAnsi="Trebuchet MS"/>
                <w:b/>
                <w:bCs/>
                <w:sz w:val="18"/>
                <w:szCs w:val="18"/>
                <w:lang w:val="en-US"/>
              </w:rPr>
              <w:t>one sample</w:t>
            </w:r>
          </w:p>
        </w:tc>
      </w:tr>
      <w:tr w:rsidR="00440392" w:rsidRPr="003263F7" w14:paraId="74F02F11" w14:textId="77777777" w:rsidTr="003263F7">
        <w:tc>
          <w:tcPr>
            <w:tcW w:w="10060" w:type="dxa"/>
            <w:gridSpan w:val="6"/>
            <w:vAlign w:val="center"/>
          </w:tcPr>
          <w:p w14:paraId="0C1DF943" w14:textId="77777777" w:rsidR="00440392" w:rsidRPr="003263F7" w:rsidRDefault="00440392" w:rsidP="001D1560">
            <w:pPr>
              <w:rPr>
                <w:rFonts w:ascii="Trebuchet MS" w:hAnsi="Trebuchet MS"/>
                <w:b/>
                <w:bCs/>
                <w:sz w:val="18"/>
                <w:szCs w:val="18"/>
                <w:lang w:val="en-US"/>
              </w:rPr>
            </w:pPr>
            <w:r w:rsidRPr="003263F7">
              <w:rPr>
                <w:rFonts w:ascii="Trebuchet MS" w:hAnsi="Trebuchet MS"/>
                <w:b/>
                <w:bCs/>
                <w:sz w:val="18"/>
                <w:szCs w:val="18"/>
                <w:lang w:val="en-US"/>
              </w:rPr>
              <w:t>Group 1</w:t>
            </w:r>
          </w:p>
        </w:tc>
      </w:tr>
      <w:tr w:rsidR="00E13BF4" w:rsidRPr="000377CA" w14:paraId="68C3BE95" w14:textId="77777777" w:rsidTr="00C8035F">
        <w:tc>
          <w:tcPr>
            <w:tcW w:w="1838" w:type="dxa"/>
          </w:tcPr>
          <w:p w14:paraId="3D4A9410" w14:textId="49534703" w:rsidR="00E13BF4" w:rsidRPr="000377CA" w:rsidRDefault="00E13BF4" w:rsidP="001D1560">
            <w:pPr>
              <w:rPr>
                <w:rFonts w:ascii="Trebuchet MS" w:hAnsi="Trebuchet MS"/>
                <w:sz w:val="16"/>
                <w:szCs w:val="16"/>
                <w:vertAlign w:val="superscript"/>
                <w:lang w:val="en-US"/>
              </w:rPr>
            </w:pPr>
            <w:r w:rsidRPr="000377CA">
              <w:rPr>
                <w:rFonts w:ascii="Trebuchet MS" w:hAnsi="Trebuchet MS"/>
                <w:b/>
                <w:bCs/>
                <w:sz w:val="16"/>
                <w:szCs w:val="16"/>
                <w:lang w:val="en-US"/>
              </w:rPr>
              <w:t>SPI</w:t>
            </w:r>
            <w:r w:rsidRPr="000377CA">
              <w:rPr>
                <w:rFonts w:ascii="Trebuchet MS" w:hAnsi="Trebuchet MS"/>
                <w:sz w:val="16"/>
                <w:szCs w:val="16"/>
                <w:lang w:val="en-US"/>
              </w:rPr>
              <w:t xml:space="preserve"> – Specific power input [W/(m</w:t>
            </w:r>
            <w:r w:rsidRPr="000377CA">
              <w:rPr>
                <w:rFonts w:ascii="Trebuchet MS" w:hAnsi="Trebuchet MS"/>
                <w:sz w:val="16"/>
                <w:szCs w:val="16"/>
                <w:vertAlign w:val="superscript"/>
                <w:lang w:val="en-US"/>
              </w:rPr>
              <w:t>3</w:t>
            </w:r>
            <w:r w:rsidRPr="000377CA">
              <w:rPr>
                <w:rFonts w:ascii="Trebuchet MS" w:hAnsi="Trebuchet MS"/>
                <w:sz w:val="16"/>
                <w:szCs w:val="16"/>
                <w:lang w:val="en-US"/>
              </w:rPr>
              <w:t>/s)]</w:t>
            </w:r>
          </w:p>
          <w:p w14:paraId="711F1170" w14:textId="77777777" w:rsidR="00E13BF4" w:rsidRPr="000377CA" w:rsidRDefault="00E13BF4" w:rsidP="001D1560">
            <w:pPr>
              <w:rPr>
                <w:rFonts w:ascii="Trebuchet MS" w:hAnsi="Trebuchet MS"/>
                <w:b/>
                <w:bCs/>
                <w:sz w:val="16"/>
                <w:szCs w:val="16"/>
                <w:lang w:val="en-US"/>
              </w:rPr>
            </w:pPr>
          </w:p>
        </w:tc>
        <w:tc>
          <w:tcPr>
            <w:tcW w:w="1418" w:type="dxa"/>
          </w:tcPr>
          <w:p w14:paraId="4FECD78B" w14:textId="77777777" w:rsidR="00E13BF4" w:rsidRPr="000377CA" w:rsidRDefault="00E13BF4" w:rsidP="001D1560">
            <w:pPr>
              <w:jc w:val="center"/>
              <w:rPr>
                <w:rFonts w:ascii="Trebuchet MS" w:hAnsi="Trebuchet MS"/>
                <w:sz w:val="16"/>
                <w:szCs w:val="16"/>
                <w:lang w:val="en-US"/>
              </w:rPr>
            </w:pPr>
            <w:r w:rsidRPr="000377CA">
              <w:rPr>
                <w:rFonts w:ascii="Trebuchet MS" w:hAnsi="Trebuchet MS"/>
                <w:sz w:val="16"/>
                <w:szCs w:val="16"/>
                <w:lang w:val="en-US"/>
              </w:rPr>
              <w:t>I</w:t>
            </w:r>
          </w:p>
        </w:tc>
        <w:tc>
          <w:tcPr>
            <w:tcW w:w="1701" w:type="dxa"/>
          </w:tcPr>
          <w:p w14:paraId="4C15D207" w14:textId="77777777" w:rsidR="00E13BF4" w:rsidRPr="000377CA" w:rsidRDefault="00E13BF4" w:rsidP="001D1560">
            <w:pPr>
              <w:rPr>
                <w:rFonts w:ascii="Trebuchet MS" w:hAnsi="Trebuchet MS"/>
                <w:sz w:val="16"/>
                <w:szCs w:val="16"/>
                <w:lang w:val="en-US"/>
              </w:rPr>
            </w:pPr>
            <w:r w:rsidRPr="000377CA">
              <w:rPr>
                <w:rFonts w:ascii="Trebuchet MS" w:hAnsi="Trebuchet MS"/>
                <w:sz w:val="16"/>
                <w:szCs w:val="16"/>
                <w:lang w:val="en-US"/>
              </w:rPr>
              <w:t xml:space="preserve">Regulation 1253/2014 Annex I (13) </w:t>
            </w:r>
          </w:p>
        </w:tc>
        <w:tc>
          <w:tcPr>
            <w:tcW w:w="1701" w:type="dxa"/>
            <w:vMerge w:val="restart"/>
          </w:tcPr>
          <w:p w14:paraId="7C272AE9" w14:textId="77777777" w:rsidR="00E13BF4" w:rsidRPr="000377CA" w:rsidRDefault="00E13BF4" w:rsidP="001D1560">
            <w:pPr>
              <w:rPr>
                <w:rFonts w:ascii="Trebuchet MS" w:hAnsi="Trebuchet MS"/>
                <w:sz w:val="16"/>
                <w:szCs w:val="16"/>
                <w:lang w:val="en-US"/>
              </w:rPr>
            </w:pPr>
          </w:p>
        </w:tc>
        <w:tc>
          <w:tcPr>
            <w:tcW w:w="1701" w:type="dxa"/>
            <w:vMerge w:val="restart"/>
          </w:tcPr>
          <w:p w14:paraId="05A61AB8" w14:textId="77777777" w:rsidR="00E13BF4" w:rsidRPr="000377CA" w:rsidRDefault="00E13BF4" w:rsidP="001D1560">
            <w:pPr>
              <w:rPr>
                <w:rFonts w:ascii="Trebuchet MS" w:hAnsi="Trebuchet MS"/>
                <w:sz w:val="16"/>
                <w:szCs w:val="16"/>
                <w:lang w:val="en-US"/>
              </w:rPr>
            </w:pPr>
          </w:p>
        </w:tc>
        <w:tc>
          <w:tcPr>
            <w:tcW w:w="1701" w:type="dxa"/>
            <w:vMerge w:val="restart"/>
          </w:tcPr>
          <w:p w14:paraId="505BB1E0" w14:textId="77777777" w:rsidR="00E13BF4" w:rsidRPr="000377CA" w:rsidRDefault="00E13BF4" w:rsidP="001D1560">
            <w:pPr>
              <w:rPr>
                <w:rFonts w:ascii="Trebuchet MS" w:hAnsi="Trebuchet MS"/>
                <w:sz w:val="16"/>
                <w:szCs w:val="16"/>
                <w:lang w:val="en-US"/>
              </w:rPr>
            </w:pPr>
          </w:p>
        </w:tc>
      </w:tr>
      <w:tr w:rsidR="00E13BF4" w:rsidRPr="000377CA" w14:paraId="2E8BAD62" w14:textId="77777777" w:rsidTr="00C8035F">
        <w:tc>
          <w:tcPr>
            <w:tcW w:w="1838" w:type="dxa"/>
          </w:tcPr>
          <w:p w14:paraId="2BCB69CF" w14:textId="77777777" w:rsidR="00E13BF4" w:rsidRPr="000377CA" w:rsidRDefault="00E13BF4" w:rsidP="001D1560">
            <w:pPr>
              <w:rPr>
                <w:rFonts w:ascii="Trebuchet MS" w:hAnsi="Trebuchet MS"/>
                <w:sz w:val="16"/>
                <w:szCs w:val="16"/>
                <w:lang w:val="en-US"/>
              </w:rPr>
            </w:pPr>
            <w:r w:rsidRPr="000377CA">
              <w:rPr>
                <w:rFonts w:ascii="Trebuchet MS" w:hAnsi="Trebuchet MS"/>
                <w:sz w:val="16"/>
                <w:szCs w:val="16"/>
                <w:lang w:val="en-US"/>
              </w:rPr>
              <w:t>Thermal Effi</w:t>
            </w:r>
            <w:r w:rsidRPr="000377CA">
              <w:rPr>
                <w:rFonts w:ascii="Trebuchet MS" w:hAnsi="Trebuchet MS"/>
                <w:sz w:val="16"/>
                <w:szCs w:val="16"/>
                <w:lang w:val="en-US"/>
              </w:rPr>
              <w:softHyphen/>
              <w:t>ciency (</w:t>
            </w:r>
            <w:proofErr w:type="spellStart"/>
            <w:r w:rsidRPr="000377CA">
              <w:rPr>
                <w:rFonts w:ascii="Trebuchet MS" w:hAnsi="Trebuchet MS"/>
                <w:i/>
                <w:iCs/>
                <w:sz w:val="16"/>
                <w:szCs w:val="16"/>
                <w:lang w:val="en-US"/>
              </w:rPr>
              <w:t>η</w:t>
            </w:r>
            <w:r w:rsidRPr="000377CA">
              <w:rPr>
                <w:rFonts w:ascii="Trebuchet MS" w:hAnsi="Trebuchet MS"/>
                <w:sz w:val="16"/>
                <w:szCs w:val="16"/>
                <w:vertAlign w:val="subscript"/>
                <w:lang w:val="en-US"/>
              </w:rPr>
              <w:t>t</w:t>
            </w:r>
            <w:proofErr w:type="spellEnd"/>
            <w:r w:rsidRPr="000377CA">
              <w:rPr>
                <w:rFonts w:ascii="Trebuchet MS" w:hAnsi="Trebuchet MS"/>
                <w:sz w:val="16"/>
                <w:szCs w:val="16"/>
                <w:lang w:val="en-US"/>
              </w:rPr>
              <w:t>) of heat recovery</w:t>
            </w:r>
          </w:p>
          <w:p w14:paraId="38733CA9" w14:textId="7DB1DF2B" w:rsidR="00E13BF4" w:rsidRPr="000377CA" w:rsidRDefault="00E13BF4" w:rsidP="001D1560">
            <w:pPr>
              <w:rPr>
                <w:rFonts w:ascii="Trebuchet MS" w:hAnsi="Trebuchet MS"/>
                <w:sz w:val="16"/>
                <w:szCs w:val="16"/>
                <w:lang w:val="en-US"/>
              </w:rPr>
            </w:pPr>
          </w:p>
        </w:tc>
        <w:tc>
          <w:tcPr>
            <w:tcW w:w="1418" w:type="dxa"/>
          </w:tcPr>
          <w:p w14:paraId="37EAF3C4" w14:textId="77777777" w:rsidR="00E13BF4" w:rsidRPr="000377CA" w:rsidRDefault="00E13BF4" w:rsidP="001D1560">
            <w:pPr>
              <w:jc w:val="center"/>
              <w:rPr>
                <w:rFonts w:ascii="Trebuchet MS" w:hAnsi="Trebuchet MS"/>
                <w:sz w:val="16"/>
                <w:szCs w:val="16"/>
                <w:lang w:val="en-US"/>
              </w:rPr>
            </w:pPr>
            <w:r w:rsidRPr="000377CA">
              <w:rPr>
                <w:rFonts w:ascii="Trebuchet MS" w:hAnsi="Trebuchet MS"/>
                <w:sz w:val="16"/>
                <w:szCs w:val="16"/>
                <w:lang w:val="en-US"/>
              </w:rPr>
              <w:t>I</w:t>
            </w:r>
          </w:p>
        </w:tc>
        <w:tc>
          <w:tcPr>
            <w:tcW w:w="1701" w:type="dxa"/>
          </w:tcPr>
          <w:p w14:paraId="4B966DE9" w14:textId="77777777" w:rsidR="00E13BF4" w:rsidRPr="000377CA" w:rsidRDefault="00E13BF4" w:rsidP="001D1560">
            <w:pPr>
              <w:rPr>
                <w:rFonts w:ascii="Trebuchet MS" w:hAnsi="Trebuchet MS"/>
                <w:sz w:val="16"/>
                <w:szCs w:val="16"/>
                <w:lang w:val="en-US"/>
              </w:rPr>
            </w:pPr>
            <w:r w:rsidRPr="000377CA">
              <w:rPr>
                <w:rFonts w:ascii="Trebuchet MS" w:hAnsi="Trebuchet MS"/>
                <w:sz w:val="16"/>
                <w:szCs w:val="16"/>
                <w:lang w:val="en-US"/>
              </w:rPr>
              <w:t>Regulation 1253/2014 Annex 1 (6)</w:t>
            </w:r>
          </w:p>
        </w:tc>
        <w:tc>
          <w:tcPr>
            <w:tcW w:w="1701" w:type="dxa"/>
            <w:vMerge/>
          </w:tcPr>
          <w:p w14:paraId="650356F6" w14:textId="77777777" w:rsidR="00E13BF4" w:rsidRPr="000377CA" w:rsidRDefault="00E13BF4" w:rsidP="001D1560">
            <w:pPr>
              <w:rPr>
                <w:rFonts w:ascii="Trebuchet MS" w:hAnsi="Trebuchet MS"/>
                <w:sz w:val="16"/>
                <w:szCs w:val="16"/>
                <w:lang w:val="en-US"/>
              </w:rPr>
            </w:pPr>
          </w:p>
        </w:tc>
        <w:tc>
          <w:tcPr>
            <w:tcW w:w="1701" w:type="dxa"/>
            <w:vMerge/>
          </w:tcPr>
          <w:p w14:paraId="4C2C1AF8" w14:textId="77777777" w:rsidR="00E13BF4" w:rsidRPr="000377CA" w:rsidRDefault="00E13BF4" w:rsidP="001D1560">
            <w:pPr>
              <w:rPr>
                <w:rFonts w:ascii="Trebuchet MS" w:hAnsi="Trebuchet MS"/>
                <w:sz w:val="16"/>
                <w:szCs w:val="16"/>
                <w:lang w:val="en-US"/>
              </w:rPr>
            </w:pPr>
          </w:p>
        </w:tc>
        <w:tc>
          <w:tcPr>
            <w:tcW w:w="1701" w:type="dxa"/>
            <w:vMerge/>
          </w:tcPr>
          <w:p w14:paraId="531382BF" w14:textId="77777777" w:rsidR="00E13BF4" w:rsidRPr="000377CA" w:rsidRDefault="00E13BF4" w:rsidP="001D1560">
            <w:pPr>
              <w:rPr>
                <w:rFonts w:ascii="Trebuchet MS" w:hAnsi="Trebuchet MS"/>
                <w:sz w:val="16"/>
                <w:szCs w:val="16"/>
                <w:lang w:val="en-US"/>
              </w:rPr>
            </w:pPr>
          </w:p>
        </w:tc>
      </w:tr>
      <w:tr w:rsidR="00E13BF4" w:rsidRPr="000377CA" w14:paraId="4FEE1729" w14:textId="77777777" w:rsidTr="00C8035F">
        <w:tc>
          <w:tcPr>
            <w:tcW w:w="1838" w:type="dxa"/>
          </w:tcPr>
          <w:p w14:paraId="63D13F9D" w14:textId="52EFB669" w:rsidR="00E13BF4" w:rsidRPr="000377CA" w:rsidRDefault="00E13BF4" w:rsidP="00390B4B">
            <w:pPr>
              <w:rPr>
                <w:rFonts w:ascii="Trebuchet MS" w:hAnsi="Trebuchet MS"/>
                <w:sz w:val="16"/>
                <w:szCs w:val="16"/>
                <w:lang w:val="en-US"/>
              </w:rPr>
            </w:pPr>
            <w:r w:rsidRPr="000377CA">
              <w:rPr>
                <w:rFonts w:ascii="Trebuchet MS" w:hAnsi="Trebuchet MS"/>
                <w:sz w:val="16"/>
                <w:szCs w:val="16"/>
                <w:lang w:val="en-US"/>
              </w:rPr>
              <w:t>Electric power input of fan incl. motor con</w:t>
            </w:r>
            <w:r w:rsidRPr="000377CA">
              <w:rPr>
                <w:rFonts w:ascii="Trebuchet MS" w:hAnsi="Trebuchet MS"/>
                <w:sz w:val="16"/>
                <w:szCs w:val="16"/>
                <w:lang w:val="en-US"/>
              </w:rPr>
              <w:softHyphen/>
              <w:t xml:space="preserve">trol equipment, </w:t>
            </w:r>
            <w:proofErr w:type="spellStart"/>
            <w:proofErr w:type="gramStart"/>
            <w:r w:rsidRPr="000377CA">
              <w:rPr>
                <w:rFonts w:ascii="Trebuchet MS" w:hAnsi="Trebuchet MS"/>
                <w:i/>
                <w:iCs/>
                <w:sz w:val="16"/>
                <w:szCs w:val="16"/>
                <w:lang w:val="en-US"/>
              </w:rPr>
              <w:t>P</w:t>
            </w:r>
            <w:r w:rsidRPr="000377CA">
              <w:rPr>
                <w:rFonts w:ascii="Trebuchet MS" w:hAnsi="Trebuchet MS"/>
                <w:sz w:val="16"/>
                <w:szCs w:val="16"/>
                <w:vertAlign w:val="subscript"/>
                <w:lang w:val="en-US"/>
              </w:rPr>
              <w:t>E,ref</w:t>
            </w:r>
            <w:proofErr w:type="spellEnd"/>
            <w:proofErr w:type="gramEnd"/>
            <w:r w:rsidRPr="000377CA">
              <w:rPr>
                <w:rFonts w:ascii="Trebuchet MS" w:hAnsi="Trebuchet MS"/>
                <w:sz w:val="16"/>
                <w:szCs w:val="16"/>
                <w:vertAlign w:val="subscript"/>
                <w:lang w:val="en-US"/>
              </w:rPr>
              <w:t xml:space="preserve">, </w:t>
            </w:r>
            <w:r w:rsidRPr="000377CA">
              <w:rPr>
                <w:rFonts w:ascii="Trebuchet MS" w:hAnsi="Trebuchet MS"/>
                <w:sz w:val="16"/>
                <w:szCs w:val="16"/>
                <w:lang w:val="en-US"/>
              </w:rPr>
              <w:t>[W]</w:t>
            </w:r>
          </w:p>
          <w:p w14:paraId="3F8753D4" w14:textId="35A70756" w:rsidR="00E13BF4" w:rsidRPr="000377CA" w:rsidRDefault="00E13BF4" w:rsidP="00390B4B">
            <w:pPr>
              <w:rPr>
                <w:rFonts w:ascii="Trebuchet MS" w:hAnsi="Trebuchet MS"/>
                <w:sz w:val="16"/>
                <w:szCs w:val="16"/>
                <w:lang w:val="en-US"/>
              </w:rPr>
            </w:pPr>
          </w:p>
        </w:tc>
        <w:tc>
          <w:tcPr>
            <w:tcW w:w="1418" w:type="dxa"/>
          </w:tcPr>
          <w:p w14:paraId="45A7D3F1" w14:textId="77777777" w:rsidR="00E13BF4" w:rsidRPr="000377CA" w:rsidRDefault="00E13BF4" w:rsidP="00390B4B">
            <w:pPr>
              <w:jc w:val="center"/>
              <w:rPr>
                <w:rFonts w:ascii="Trebuchet MS" w:hAnsi="Trebuchet MS"/>
                <w:sz w:val="16"/>
                <w:szCs w:val="16"/>
                <w:lang w:val="en-US"/>
              </w:rPr>
            </w:pPr>
            <w:r w:rsidRPr="000377CA">
              <w:rPr>
                <w:rFonts w:ascii="Trebuchet MS" w:hAnsi="Trebuchet MS"/>
                <w:sz w:val="16"/>
                <w:szCs w:val="16"/>
                <w:lang w:val="en-US"/>
              </w:rPr>
              <w:t>I</w:t>
            </w:r>
          </w:p>
        </w:tc>
        <w:tc>
          <w:tcPr>
            <w:tcW w:w="1701" w:type="dxa"/>
          </w:tcPr>
          <w:p w14:paraId="527A9BEB" w14:textId="77777777" w:rsidR="00E13BF4" w:rsidRPr="000377CA" w:rsidRDefault="00E13BF4" w:rsidP="00390B4B">
            <w:pPr>
              <w:rPr>
                <w:rFonts w:ascii="Trebuchet MS" w:hAnsi="Trebuchet MS"/>
                <w:sz w:val="16"/>
                <w:szCs w:val="16"/>
                <w:lang w:val="en-US"/>
              </w:rPr>
            </w:pPr>
            <w:r w:rsidRPr="000377CA">
              <w:rPr>
                <w:rFonts w:ascii="Trebuchet MS" w:hAnsi="Trebuchet MS"/>
                <w:sz w:val="16"/>
                <w:szCs w:val="16"/>
                <w:lang w:val="en-US"/>
              </w:rPr>
              <w:t>Regulation 1253/2014 Annex 1 (6)</w:t>
            </w:r>
          </w:p>
        </w:tc>
        <w:tc>
          <w:tcPr>
            <w:tcW w:w="1701" w:type="dxa"/>
            <w:vMerge/>
          </w:tcPr>
          <w:p w14:paraId="44BC5845" w14:textId="77777777" w:rsidR="00E13BF4" w:rsidRPr="000377CA" w:rsidRDefault="00E13BF4" w:rsidP="00390B4B">
            <w:pPr>
              <w:rPr>
                <w:rFonts w:ascii="Trebuchet MS" w:hAnsi="Trebuchet MS"/>
                <w:sz w:val="16"/>
                <w:szCs w:val="16"/>
                <w:lang w:val="en-US"/>
              </w:rPr>
            </w:pPr>
          </w:p>
        </w:tc>
        <w:tc>
          <w:tcPr>
            <w:tcW w:w="1701" w:type="dxa"/>
            <w:vMerge/>
          </w:tcPr>
          <w:p w14:paraId="08931700" w14:textId="77777777" w:rsidR="00E13BF4" w:rsidRPr="000377CA" w:rsidRDefault="00E13BF4" w:rsidP="00390B4B">
            <w:pPr>
              <w:rPr>
                <w:rFonts w:ascii="Trebuchet MS" w:hAnsi="Trebuchet MS"/>
                <w:sz w:val="16"/>
                <w:szCs w:val="16"/>
                <w:lang w:val="en-US"/>
              </w:rPr>
            </w:pPr>
          </w:p>
        </w:tc>
        <w:tc>
          <w:tcPr>
            <w:tcW w:w="1701" w:type="dxa"/>
            <w:vMerge/>
          </w:tcPr>
          <w:p w14:paraId="0DE61CDE" w14:textId="77777777" w:rsidR="00E13BF4" w:rsidRPr="000377CA" w:rsidRDefault="00E13BF4" w:rsidP="00390B4B">
            <w:pPr>
              <w:rPr>
                <w:rFonts w:ascii="Trebuchet MS" w:hAnsi="Trebuchet MS"/>
                <w:sz w:val="16"/>
                <w:szCs w:val="16"/>
                <w:lang w:val="en-US"/>
              </w:rPr>
            </w:pPr>
          </w:p>
        </w:tc>
      </w:tr>
      <w:tr w:rsidR="00390B4B" w:rsidRPr="000377CA" w14:paraId="76929B7E" w14:textId="77777777" w:rsidTr="00C8035F">
        <w:tc>
          <w:tcPr>
            <w:tcW w:w="1838" w:type="dxa"/>
          </w:tcPr>
          <w:p w14:paraId="7BFB67AB" w14:textId="1817F040" w:rsidR="00390B4B" w:rsidRPr="000377CA" w:rsidRDefault="00390B4B" w:rsidP="00390B4B">
            <w:pPr>
              <w:rPr>
                <w:rFonts w:ascii="Trebuchet MS" w:hAnsi="Trebuchet MS"/>
                <w:sz w:val="16"/>
                <w:szCs w:val="16"/>
                <w:lang w:val="en-US"/>
              </w:rPr>
            </w:pPr>
            <w:bookmarkStart w:id="2" w:name="_Hlk78377244"/>
            <w:r w:rsidRPr="000377CA">
              <w:rPr>
                <w:rFonts w:ascii="Trebuchet MS" w:hAnsi="Trebuchet MS"/>
                <w:sz w:val="16"/>
                <w:szCs w:val="16"/>
                <w:lang w:val="en-US"/>
              </w:rPr>
              <w:t>Sound Power Level</w:t>
            </w:r>
          </w:p>
          <w:p w14:paraId="76C4FAE9"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w:t>
            </w:r>
            <w:r w:rsidRPr="000377CA">
              <w:rPr>
                <w:rFonts w:ascii="Trebuchet MS" w:hAnsi="Trebuchet MS"/>
                <w:i/>
                <w:iCs/>
                <w:sz w:val="16"/>
                <w:szCs w:val="16"/>
                <w:lang w:val="en-US"/>
              </w:rPr>
              <w:t>L</w:t>
            </w:r>
            <w:r w:rsidRPr="000377CA">
              <w:rPr>
                <w:rFonts w:ascii="Trebuchet MS" w:hAnsi="Trebuchet MS"/>
                <w:sz w:val="16"/>
                <w:szCs w:val="16"/>
                <w:vertAlign w:val="subscript"/>
                <w:lang w:val="en-US"/>
              </w:rPr>
              <w:t>WA</w:t>
            </w:r>
            <w:r w:rsidRPr="000377CA">
              <w:rPr>
                <w:rFonts w:ascii="Trebuchet MS" w:hAnsi="Trebuchet MS"/>
                <w:sz w:val="16"/>
                <w:szCs w:val="16"/>
                <w:lang w:val="en-US"/>
              </w:rPr>
              <w:t>)</w:t>
            </w:r>
          </w:p>
          <w:bookmarkEnd w:id="2"/>
          <w:p w14:paraId="239066F6" w14:textId="27C9A2AF" w:rsidR="00390B4B" w:rsidRPr="000377CA" w:rsidRDefault="00390B4B" w:rsidP="00390B4B">
            <w:pPr>
              <w:rPr>
                <w:rFonts w:ascii="Trebuchet MS" w:hAnsi="Trebuchet MS"/>
                <w:sz w:val="16"/>
                <w:szCs w:val="16"/>
                <w:lang w:val="en-US"/>
              </w:rPr>
            </w:pPr>
          </w:p>
        </w:tc>
        <w:tc>
          <w:tcPr>
            <w:tcW w:w="1418" w:type="dxa"/>
          </w:tcPr>
          <w:p w14:paraId="7B44DEBB" w14:textId="3AFCC4D9" w:rsidR="00390B4B" w:rsidRPr="000377CA" w:rsidRDefault="00390B4B" w:rsidP="00390B4B">
            <w:pPr>
              <w:jc w:val="center"/>
              <w:rPr>
                <w:rFonts w:ascii="Trebuchet MS" w:hAnsi="Trebuchet MS"/>
                <w:sz w:val="16"/>
                <w:szCs w:val="16"/>
                <w:lang w:val="en-US"/>
              </w:rPr>
            </w:pPr>
            <w:r w:rsidRPr="000377CA">
              <w:rPr>
                <w:rFonts w:ascii="Trebuchet MS" w:hAnsi="Trebuchet MS"/>
                <w:sz w:val="16"/>
                <w:szCs w:val="16"/>
                <w:lang w:val="en-US"/>
              </w:rPr>
              <w:t>M</w:t>
            </w:r>
            <w:r w:rsidR="00252214" w:rsidRPr="000377CA">
              <w:rPr>
                <w:rFonts w:ascii="Trebuchet MS" w:hAnsi="Trebuchet MS"/>
                <w:sz w:val="16"/>
                <w:szCs w:val="16"/>
                <w:lang w:val="en-US"/>
              </w:rPr>
              <w:t xml:space="preserve"> </w:t>
            </w:r>
            <w:r w:rsidRPr="000377CA">
              <w:rPr>
                <w:rFonts w:ascii="Trebuchet MS" w:hAnsi="Trebuchet MS"/>
                <w:sz w:val="16"/>
                <w:szCs w:val="16"/>
                <w:lang w:val="en-US"/>
              </w:rPr>
              <w:t>(non-ducted)</w:t>
            </w:r>
          </w:p>
          <w:p w14:paraId="1C219AC1" w14:textId="77777777" w:rsidR="00390B4B" w:rsidRPr="000377CA" w:rsidRDefault="00390B4B" w:rsidP="00390B4B">
            <w:pPr>
              <w:jc w:val="center"/>
              <w:rPr>
                <w:rFonts w:ascii="Trebuchet MS" w:hAnsi="Trebuchet MS"/>
                <w:sz w:val="16"/>
                <w:szCs w:val="16"/>
                <w:lang w:val="en-US"/>
              </w:rPr>
            </w:pPr>
          </w:p>
          <w:p w14:paraId="2747AB22" w14:textId="77777777" w:rsidR="00390B4B" w:rsidRPr="000377CA" w:rsidRDefault="00390B4B" w:rsidP="00390B4B">
            <w:pPr>
              <w:jc w:val="center"/>
              <w:rPr>
                <w:rFonts w:ascii="Trebuchet MS" w:hAnsi="Trebuchet MS"/>
                <w:sz w:val="16"/>
                <w:szCs w:val="16"/>
                <w:lang w:val="en-US"/>
              </w:rPr>
            </w:pPr>
            <w:r w:rsidRPr="000377CA">
              <w:rPr>
                <w:rFonts w:ascii="Trebuchet MS" w:hAnsi="Trebuchet MS"/>
                <w:sz w:val="16"/>
                <w:szCs w:val="16"/>
                <w:lang w:val="en-US"/>
              </w:rPr>
              <w:t>I (all RVUs)</w:t>
            </w:r>
          </w:p>
        </w:tc>
        <w:tc>
          <w:tcPr>
            <w:tcW w:w="1701" w:type="dxa"/>
          </w:tcPr>
          <w:p w14:paraId="037D0EF2"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Regulation 1253/2014 Annex 1 (2)</w:t>
            </w:r>
          </w:p>
          <w:p w14:paraId="035D6E12" w14:textId="77777777" w:rsidR="00390B4B" w:rsidRPr="000377CA" w:rsidRDefault="00390B4B" w:rsidP="00390B4B">
            <w:pPr>
              <w:rPr>
                <w:rFonts w:ascii="Trebuchet MS" w:hAnsi="Trebuchet MS"/>
                <w:sz w:val="16"/>
                <w:szCs w:val="16"/>
                <w:lang w:val="en-US"/>
              </w:rPr>
            </w:pPr>
          </w:p>
        </w:tc>
        <w:tc>
          <w:tcPr>
            <w:tcW w:w="1701" w:type="dxa"/>
          </w:tcPr>
          <w:p w14:paraId="3254519A" w14:textId="77777777" w:rsidR="00390B4B" w:rsidRPr="000377CA" w:rsidRDefault="00390B4B" w:rsidP="00390B4B">
            <w:pPr>
              <w:rPr>
                <w:rFonts w:ascii="Trebuchet MS" w:hAnsi="Trebuchet MS"/>
                <w:sz w:val="16"/>
                <w:szCs w:val="16"/>
                <w:lang w:val="en-US"/>
              </w:rPr>
            </w:pPr>
          </w:p>
        </w:tc>
        <w:tc>
          <w:tcPr>
            <w:tcW w:w="1701" w:type="dxa"/>
          </w:tcPr>
          <w:p w14:paraId="67CB4919" w14:textId="77777777" w:rsidR="00390B4B" w:rsidRPr="000377CA" w:rsidRDefault="00390B4B" w:rsidP="00390B4B">
            <w:pPr>
              <w:rPr>
                <w:rFonts w:ascii="Trebuchet MS" w:hAnsi="Trebuchet MS"/>
                <w:sz w:val="16"/>
                <w:szCs w:val="16"/>
                <w:lang w:val="en-US"/>
              </w:rPr>
            </w:pPr>
          </w:p>
        </w:tc>
        <w:tc>
          <w:tcPr>
            <w:tcW w:w="1701" w:type="dxa"/>
          </w:tcPr>
          <w:p w14:paraId="7CC04135" w14:textId="77777777" w:rsidR="00390B4B" w:rsidRPr="000377CA" w:rsidRDefault="00390B4B" w:rsidP="00390B4B">
            <w:pPr>
              <w:rPr>
                <w:rFonts w:ascii="Trebuchet MS" w:hAnsi="Trebuchet MS"/>
                <w:sz w:val="16"/>
                <w:szCs w:val="16"/>
                <w:lang w:val="en-US"/>
              </w:rPr>
            </w:pPr>
          </w:p>
        </w:tc>
      </w:tr>
      <w:tr w:rsidR="00390B4B" w:rsidRPr="000377CA" w14:paraId="45529E93" w14:textId="77777777" w:rsidTr="00C8035F">
        <w:tc>
          <w:tcPr>
            <w:tcW w:w="1838" w:type="dxa"/>
          </w:tcPr>
          <w:p w14:paraId="716419BF" w14:textId="6AE52476" w:rsidR="00390B4B" w:rsidRPr="000377CA" w:rsidRDefault="00390B4B" w:rsidP="00390B4B">
            <w:pPr>
              <w:rPr>
                <w:rFonts w:ascii="Trebuchet MS" w:hAnsi="Trebuchet MS"/>
                <w:sz w:val="16"/>
                <w:szCs w:val="16"/>
                <w:lang w:val="en-US"/>
              </w:rPr>
            </w:pPr>
            <w:bookmarkStart w:id="3" w:name="_Hlk78377299"/>
            <w:r w:rsidRPr="000377CA">
              <w:rPr>
                <w:rFonts w:ascii="Trebuchet MS" w:hAnsi="Trebuchet MS"/>
                <w:sz w:val="16"/>
                <w:szCs w:val="16"/>
                <w:lang w:val="en-US"/>
              </w:rPr>
              <w:t xml:space="preserve">Maximum flow rate </w:t>
            </w:r>
            <w:bookmarkEnd w:id="3"/>
            <w:r w:rsidRPr="000377CA">
              <w:rPr>
                <w:rFonts w:ascii="Trebuchet MS" w:hAnsi="Trebuchet MS"/>
                <w:sz w:val="16"/>
                <w:szCs w:val="16"/>
                <w:lang w:val="en-US"/>
              </w:rPr>
              <w:t>[m</w:t>
            </w:r>
            <w:r w:rsidRPr="000377CA">
              <w:rPr>
                <w:rFonts w:ascii="Trebuchet MS" w:hAnsi="Trebuchet MS"/>
                <w:sz w:val="16"/>
                <w:szCs w:val="16"/>
                <w:vertAlign w:val="superscript"/>
                <w:lang w:val="en-US"/>
              </w:rPr>
              <w:t>3</w:t>
            </w:r>
            <w:r w:rsidRPr="000377CA">
              <w:rPr>
                <w:rFonts w:ascii="Trebuchet MS" w:hAnsi="Trebuchet MS"/>
                <w:sz w:val="16"/>
                <w:szCs w:val="16"/>
                <w:lang w:val="en-US"/>
              </w:rPr>
              <w:t>/</w:t>
            </w:r>
            <w:r w:rsidR="00FB5546" w:rsidRPr="000377CA">
              <w:rPr>
                <w:rFonts w:ascii="Trebuchet MS" w:hAnsi="Trebuchet MS"/>
                <w:sz w:val="16"/>
                <w:szCs w:val="16"/>
                <w:lang w:val="en-US"/>
              </w:rPr>
              <w:t>h</w:t>
            </w:r>
            <w:r w:rsidRPr="000377CA">
              <w:rPr>
                <w:rFonts w:ascii="Trebuchet MS" w:hAnsi="Trebuchet MS"/>
                <w:sz w:val="16"/>
                <w:szCs w:val="16"/>
                <w:lang w:val="en-US"/>
              </w:rPr>
              <w:t xml:space="preserve">] </w:t>
            </w:r>
          </w:p>
          <w:p w14:paraId="283CA0A9" w14:textId="77777777" w:rsidR="00390B4B" w:rsidRPr="000377CA" w:rsidRDefault="00390B4B" w:rsidP="00390B4B">
            <w:pPr>
              <w:rPr>
                <w:rFonts w:ascii="Trebuchet MS" w:hAnsi="Trebuchet MS"/>
                <w:sz w:val="16"/>
                <w:szCs w:val="16"/>
                <w:lang w:val="en-US"/>
              </w:rPr>
            </w:pPr>
          </w:p>
          <w:p w14:paraId="38EC3901"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 xml:space="preserve">Declared value according to flow rate/pressure diagrams. </w:t>
            </w:r>
          </w:p>
          <w:p w14:paraId="5953AB63" w14:textId="77777777" w:rsidR="00390B4B" w:rsidRPr="000377CA" w:rsidRDefault="00390B4B" w:rsidP="00390B4B">
            <w:pPr>
              <w:rPr>
                <w:rFonts w:ascii="Trebuchet MS" w:hAnsi="Trebuchet MS"/>
                <w:sz w:val="16"/>
                <w:szCs w:val="16"/>
                <w:lang w:val="en-US"/>
              </w:rPr>
            </w:pPr>
          </w:p>
          <w:p w14:paraId="79E2CE80"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 xml:space="preserve">Verify that it can be reached </w:t>
            </w:r>
          </w:p>
          <w:p w14:paraId="0D190707" w14:textId="77777777" w:rsidR="00390B4B" w:rsidRPr="000377CA" w:rsidRDefault="00390B4B" w:rsidP="00390B4B">
            <w:pPr>
              <w:rPr>
                <w:rFonts w:ascii="Trebuchet MS" w:hAnsi="Trebuchet MS"/>
                <w:sz w:val="16"/>
                <w:szCs w:val="16"/>
                <w:lang w:val="en-US"/>
              </w:rPr>
            </w:pPr>
          </w:p>
        </w:tc>
        <w:tc>
          <w:tcPr>
            <w:tcW w:w="1418" w:type="dxa"/>
          </w:tcPr>
          <w:p w14:paraId="142F5B35" w14:textId="77777777" w:rsidR="00390B4B" w:rsidRPr="000377CA" w:rsidRDefault="00390B4B" w:rsidP="00390B4B">
            <w:pPr>
              <w:jc w:val="center"/>
              <w:rPr>
                <w:rFonts w:ascii="Trebuchet MS" w:hAnsi="Trebuchet MS"/>
                <w:sz w:val="16"/>
                <w:szCs w:val="16"/>
                <w:lang w:val="en-US"/>
              </w:rPr>
            </w:pPr>
            <w:r w:rsidRPr="000377CA">
              <w:rPr>
                <w:rFonts w:ascii="Trebuchet MS" w:hAnsi="Trebuchet MS"/>
                <w:sz w:val="16"/>
                <w:szCs w:val="16"/>
                <w:lang w:val="en-US"/>
              </w:rPr>
              <w:t>I</w:t>
            </w:r>
          </w:p>
        </w:tc>
        <w:tc>
          <w:tcPr>
            <w:tcW w:w="1701" w:type="dxa"/>
          </w:tcPr>
          <w:p w14:paraId="77CAB48D" w14:textId="3DE39E33"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Regulation 1253/ 2014 Annex I (14)</w:t>
            </w:r>
            <w:r w:rsidR="00FB5546" w:rsidRPr="000377CA">
              <w:rPr>
                <w:rFonts w:ascii="Trebuchet MS" w:hAnsi="Trebuchet MS"/>
                <w:sz w:val="16"/>
                <w:szCs w:val="16"/>
                <w:lang w:val="en-US"/>
              </w:rPr>
              <w:t xml:space="preserve"> and Annex IV (k)</w:t>
            </w:r>
          </w:p>
          <w:p w14:paraId="367D7D2F" w14:textId="77777777" w:rsidR="00390B4B" w:rsidRPr="000377CA" w:rsidRDefault="00390B4B" w:rsidP="00390B4B">
            <w:pPr>
              <w:rPr>
                <w:rFonts w:ascii="Trebuchet MS" w:hAnsi="Trebuchet MS"/>
                <w:sz w:val="16"/>
                <w:szCs w:val="16"/>
                <w:lang w:val="en-US"/>
              </w:rPr>
            </w:pPr>
          </w:p>
        </w:tc>
        <w:tc>
          <w:tcPr>
            <w:tcW w:w="1701" w:type="dxa"/>
          </w:tcPr>
          <w:p w14:paraId="07384693" w14:textId="77777777" w:rsidR="00390B4B" w:rsidRPr="000377CA" w:rsidRDefault="00390B4B" w:rsidP="00390B4B">
            <w:pPr>
              <w:rPr>
                <w:rFonts w:ascii="Trebuchet MS" w:hAnsi="Trebuchet MS"/>
                <w:sz w:val="16"/>
                <w:szCs w:val="16"/>
                <w:lang w:val="en-US"/>
              </w:rPr>
            </w:pPr>
          </w:p>
        </w:tc>
        <w:tc>
          <w:tcPr>
            <w:tcW w:w="1701" w:type="dxa"/>
          </w:tcPr>
          <w:p w14:paraId="14F8285B" w14:textId="77777777" w:rsidR="00390B4B" w:rsidRPr="000377CA" w:rsidRDefault="00390B4B" w:rsidP="00390B4B">
            <w:pPr>
              <w:rPr>
                <w:rFonts w:ascii="Trebuchet MS" w:hAnsi="Trebuchet MS"/>
                <w:sz w:val="16"/>
                <w:szCs w:val="16"/>
              </w:rPr>
            </w:pPr>
          </w:p>
          <w:p w14:paraId="0F30F252" w14:textId="77777777" w:rsidR="00390B4B" w:rsidRPr="000377CA" w:rsidRDefault="00390B4B" w:rsidP="00390B4B">
            <w:pPr>
              <w:rPr>
                <w:rFonts w:ascii="Trebuchet MS" w:hAnsi="Trebuchet MS"/>
                <w:sz w:val="16"/>
                <w:szCs w:val="16"/>
                <w:lang w:val="en-US"/>
              </w:rPr>
            </w:pPr>
          </w:p>
        </w:tc>
        <w:tc>
          <w:tcPr>
            <w:tcW w:w="1701" w:type="dxa"/>
          </w:tcPr>
          <w:p w14:paraId="63CCDD4C" w14:textId="77777777" w:rsidR="00390B4B" w:rsidRPr="000377CA" w:rsidRDefault="00390B4B" w:rsidP="00390B4B">
            <w:pPr>
              <w:rPr>
                <w:rFonts w:ascii="Trebuchet MS" w:hAnsi="Trebuchet MS"/>
                <w:sz w:val="16"/>
                <w:szCs w:val="16"/>
              </w:rPr>
            </w:pPr>
          </w:p>
        </w:tc>
      </w:tr>
      <w:tr w:rsidR="00390B4B" w:rsidRPr="003263F7" w14:paraId="744134F5" w14:textId="77777777" w:rsidTr="003263F7">
        <w:trPr>
          <w:trHeight w:val="339"/>
        </w:trPr>
        <w:tc>
          <w:tcPr>
            <w:tcW w:w="10060" w:type="dxa"/>
            <w:gridSpan w:val="6"/>
            <w:vAlign w:val="center"/>
          </w:tcPr>
          <w:p w14:paraId="0D9A51CF" w14:textId="4ED7090E" w:rsidR="00390B4B" w:rsidRPr="003263F7" w:rsidRDefault="00390B4B" w:rsidP="00390B4B">
            <w:pPr>
              <w:rPr>
                <w:rFonts w:ascii="Trebuchet MS" w:hAnsi="Trebuchet MS"/>
                <w:b/>
                <w:bCs/>
                <w:sz w:val="18"/>
                <w:szCs w:val="18"/>
                <w:lang w:val="en-US"/>
              </w:rPr>
            </w:pPr>
            <w:r w:rsidRPr="003263F7">
              <w:rPr>
                <w:rFonts w:ascii="Trebuchet MS" w:hAnsi="Trebuchet MS"/>
                <w:b/>
                <w:bCs/>
                <w:sz w:val="18"/>
                <w:szCs w:val="18"/>
                <w:lang w:val="en-US"/>
              </w:rPr>
              <w:t>Group 2</w:t>
            </w:r>
            <w:r w:rsidR="009F06F8">
              <w:rPr>
                <w:rFonts w:ascii="Trebuchet MS" w:hAnsi="Trebuchet MS"/>
                <w:b/>
                <w:bCs/>
                <w:sz w:val="18"/>
                <w:szCs w:val="18"/>
                <w:lang w:val="en-US"/>
              </w:rPr>
              <w:t xml:space="preserve"> - </w:t>
            </w:r>
            <w:r w:rsidR="009F06F8">
              <w:rPr>
                <w:rFonts w:ascii="Trebuchet MS" w:hAnsi="Trebuchet MS"/>
                <w:b/>
                <w:bCs/>
                <w:sz w:val="16"/>
                <w:szCs w:val="16"/>
                <w:lang w:val="en-US"/>
              </w:rPr>
              <w:t>will only</w:t>
            </w:r>
            <w:r w:rsidR="009F06F8" w:rsidRPr="000377CA">
              <w:rPr>
                <w:rFonts w:ascii="Trebuchet MS" w:hAnsi="Trebuchet MS"/>
                <w:b/>
                <w:bCs/>
                <w:sz w:val="16"/>
                <w:szCs w:val="16"/>
                <w:lang w:val="en-US"/>
              </w:rPr>
              <w:t xml:space="preserve"> </w:t>
            </w:r>
            <w:r w:rsidR="009F06F8" w:rsidRPr="000377CA">
              <w:rPr>
                <w:rFonts w:ascii="Trebuchet MS" w:hAnsi="Trebuchet MS"/>
                <w:b/>
                <w:bCs/>
                <w:sz w:val="16"/>
                <w:szCs w:val="16"/>
                <w:lang w:val="en-US"/>
              </w:rPr>
              <w:t>be requested together with Group 1 tests</w:t>
            </w:r>
            <w:r w:rsidR="009F06F8">
              <w:rPr>
                <w:rFonts w:ascii="Trebuchet MS" w:hAnsi="Trebuchet MS"/>
                <w:b/>
                <w:bCs/>
                <w:sz w:val="16"/>
                <w:szCs w:val="16"/>
                <w:lang w:val="en-US"/>
              </w:rPr>
              <w:t xml:space="preserve"> and not as stand-alone tests</w:t>
            </w:r>
            <w:r w:rsidR="009F06F8" w:rsidRPr="000377CA">
              <w:rPr>
                <w:rFonts w:ascii="Trebuchet MS" w:hAnsi="Trebuchet MS"/>
                <w:b/>
                <w:bCs/>
                <w:sz w:val="16"/>
                <w:szCs w:val="16"/>
                <w:lang w:val="en-US"/>
              </w:rPr>
              <w:t>.</w:t>
            </w:r>
          </w:p>
        </w:tc>
      </w:tr>
      <w:tr w:rsidR="00390B4B" w:rsidRPr="000377CA" w14:paraId="6BA59852" w14:textId="77777777" w:rsidTr="00C8035F">
        <w:tc>
          <w:tcPr>
            <w:tcW w:w="1838" w:type="dxa"/>
          </w:tcPr>
          <w:p w14:paraId="04999524" w14:textId="01853A0F" w:rsidR="00390B4B" w:rsidRPr="000377CA" w:rsidRDefault="00390B4B" w:rsidP="00390B4B">
            <w:pPr>
              <w:rPr>
                <w:rFonts w:ascii="Trebuchet MS" w:hAnsi="Trebuchet MS"/>
                <w:sz w:val="16"/>
                <w:szCs w:val="16"/>
                <w:lang w:val="en-US"/>
              </w:rPr>
            </w:pPr>
            <w:r w:rsidRPr="000377CA">
              <w:rPr>
                <w:rFonts w:ascii="Trebuchet MS" w:hAnsi="Trebuchet MS"/>
                <w:b/>
                <w:bCs/>
                <w:sz w:val="16"/>
                <w:szCs w:val="16"/>
                <w:lang w:val="en-US"/>
              </w:rPr>
              <w:t xml:space="preserve">SEC </w:t>
            </w:r>
            <w:r w:rsidRPr="000377CA">
              <w:rPr>
                <w:rFonts w:ascii="Trebuchet MS" w:hAnsi="Trebuchet MS"/>
                <w:sz w:val="16"/>
                <w:szCs w:val="16"/>
                <w:lang w:val="en-US"/>
              </w:rPr>
              <w:t>— Specific Energy Consump</w:t>
            </w:r>
            <w:r w:rsidR="00252214" w:rsidRPr="000377CA">
              <w:rPr>
                <w:rFonts w:ascii="Trebuchet MS" w:hAnsi="Trebuchet MS"/>
                <w:sz w:val="16"/>
                <w:szCs w:val="16"/>
                <w:lang w:val="en-US"/>
              </w:rPr>
              <w:softHyphen/>
            </w:r>
            <w:r w:rsidRPr="000377CA">
              <w:rPr>
                <w:rFonts w:ascii="Trebuchet MS" w:hAnsi="Trebuchet MS"/>
                <w:sz w:val="16"/>
                <w:szCs w:val="16"/>
                <w:lang w:val="en-US"/>
              </w:rPr>
              <w:t>tion for ventilation per m</w:t>
            </w:r>
            <w:r w:rsidRPr="000377CA">
              <w:rPr>
                <w:rFonts w:ascii="Trebuchet MS" w:hAnsi="Trebuchet MS"/>
                <w:sz w:val="16"/>
                <w:szCs w:val="16"/>
                <w:vertAlign w:val="superscript"/>
                <w:lang w:val="en-US"/>
              </w:rPr>
              <w:t>2</w:t>
            </w:r>
            <w:r w:rsidRPr="000377CA">
              <w:rPr>
                <w:rFonts w:ascii="Trebuchet MS" w:hAnsi="Trebuchet MS"/>
                <w:sz w:val="16"/>
                <w:szCs w:val="16"/>
                <w:lang w:val="en-US"/>
              </w:rPr>
              <w:t xml:space="preserve"> heated floor area of a dwelling or building [kWh</w:t>
            </w:r>
            <w:proofErr w:type="gramStart"/>
            <w:r w:rsidRPr="000377CA">
              <w:rPr>
                <w:rFonts w:ascii="Trebuchet MS" w:hAnsi="Trebuchet MS"/>
                <w:sz w:val="16"/>
                <w:szCs w:val="16"/>
                <w:lang w:val="en-US"/>
              </w:rPr>
              <w:t>/(</w:t>
            </w:r>
            <w:proofErr w:type="gramEnd"/>
            <w:r w:rsidRPr="000377CA">
              <w:rPr>
                <w:rFonts w:ascii="Trebuchet MS" w:hAnsi="Trebuchet MS"/>
                <w:sz w:val="16"/>
                <w:szCs w:val="16"/>
                <w:lang w:val="en-US"/>
              </w:rPr>
              <w:t>m</w:t>
            </w:r>
            <w:r w:rsidRPr="000377CA">
              <w:rPr>
                <w:rFonts w:ascii="Trebuchet MS" w:hAnsi="Trebuchet MS"/>
                <w:sz w:val="16"/>
                <w:szCs w:val="16"/>
                <w:vertAlign w:val="superscript"/>
                <w:lang w:val="en-US"/>
              </w:rPr>
              <w:t>2</w:t>
            </w:r>
            <w:r w:rsidRPr="000377CA">
              <w:rPr>
                <w:rFonts w:ascii="Trebuchet MS" w:hAnsi="Trebuchet MS"/>
                <w:sz w:val="16"/>
                <w:szCs w:val="16"/>
                <w:lang w:val="en-US"/>
              </w:rPr>
              <w:t>.a)]</w:t>
            </w:r>
          </w:p>
          <w:p w14:paraId="12FB3C8E" w14:textId="77777777" w:rsidR="00390B4B" w:rsidRPr="000377CA" w:rsidRDefault="00390B4B" w:rsidP="00390B4B">
            <w:pPr>
              <w:rPr>
                <w:rFonts w:ascii="Trebuchet MS" w:hAnsi="Trebuchet MS"/>
                <w:sz w:val="16"/>
                <w:szCs w:val="16"/>
                <w:lang w:val="en-US"/>
              </w:rPr>
            </w:pPr>
          </w:p>
          <w:p w14:paraId="4B4EC916"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Calculate for each applicable climate zone.</w:t>
            </w:r>
          </w:p>
          <w:p w14:paraId="28851EFF" w14:textId="77777777" w:rsidR="00390B4B" w:rsidRPr="000377CA" w:rsidRDefault="00390B4B" w:rsidP="00390B4B">
            <w:pPr>
              <w:rPr>
                <w:rFonts w:ascii="Trebuchet MS" w:hAnsi="Trebuchet MS"/>
                <w:sz w:val="16"/>
                <w:szCs w:val="16"/>
                <w:lang w:val="en-US"/>
              </w:rPr>
            </w:pPr>
          </w:p>
        </w:tc>
        <w:tc>
          <w:tcPr>
            <w:tcW w:w="1418" w:type="dxa"/>
          </w:tcPr>
          <w:p w14:paraId="1602D37D" w14:textId="77777777" w:rsidR="00390B4B" w:rsidRPr="000377CA" w:rsidRDefault="00390B4B" w:rsidP="00390B4B">
            <w:pPr>
              <w:jc w:val="center"/>
              <w:rPr>
                <w:rFonts w:ascii="Trebuchet MS" w:hAnsi="Trebuchet MS"/>
                <w:sz w:val="16"/>
                <w:szCs w:val="16"/>
                <w:lang w:val="en-US"/>
              </w:rPr>
            </w:pPr>
            <w:r w:rsidRPr="000377CA">
              <w:rPr>
                <w:rFonts w:ascii="Trebuchet MS" w:hAnsi="Trebuchet MS"/>
                <w:sz w:val="16"/>
                <w:szCs w:val="16"/>
                <w:lang w:val="en-US"/>
              </w:rPr>
              <w:lastRenderedPageBreak/>
              <w:t>M</w:t>
            </w:r>
          </w:p>
        </w:tc>
        <w:tc>
          <w:tcPr>
            <w:tcW w:w="1701" w:type="dxa"/>
          </w:tcPr>
          <w:p w14:paraId="05781464"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Regulation 1253/ 2014 Annex VIII</w:t>
            </w:r>
          </w:p>
          <w:p w14:paraId="6AB2F9B9" w14:textId="77777777" w:rsidR="00390B4B" w:rsidRPr="000377CA" w:rsidRDefault="00390B4B" w:rsidP="00390B4B">
            <w:pPr>
              <w:rPr>
                <w:rFonts w:ascii="Trebuchet MS" w:hAnsi="Trebuchet MS"/>
                <w:sz w:val="16"/>
                <w:szCs w:val="16"/>
                <w:lang w:val="en-US"/>
              </w:rPr>
            </w:pPr>
          </w:p>
          <w:p w14:paraId="6F230D4A"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lastRenderedPageBreak/>
              <w:t>and Regulation 1254/ 2014 Annex VIII</w:t>
            </w:r>
          </w:p>
        </w:tc>
        <w:tc>
          <w:tcPr>
            <w:tcW w:w="1701" w:type="dxa"/>
            <w:vMerge w:val="restart"/>
          </w:tcPr>
          <w:p w14:paraId="2EC1BCFB" w14:textId="77777777" w:rsidR="00390B4B" w:rsidRPr="000377CA" w:rsidRDefault="00390B4B" w:rsidP="00390B4B">
            <w:pPr>
              <w:rPr>
                <w:rFonts w:ascii="Trebuchet MS" w:hAnsi="Trebuchet MS"/>
                <w:sz w:val="16"/>
                <w:szCs w:val="16"/>
                <w:lang w:val="en-US"/>
              </w:rPr>
            </w:pPr>
          </w:p>
        </w:tc>
        <w:tc>
          <w:tcPr>
            <w:tcW w:w="1701" w:type="dxa"/>
            <w:vMerge w:val="restart"/>
          </w:tcPr>
          <w:p w14:paraId="597BAEA4" w14:textId="77777777" w:rsidR="00390B4B" w:rsidRPr="000377CA" w:rsidRDefault="00390B4B" w:rsidP="00390B4B">
            <w:pPr>
              <w:rPr>
                <w:rFonts w:ascii="Trebuchet MS" w:hAnsi="Trebuchet MS"/>
                <w:sz w:val="16"/>
                <w:szCs w:val="16"/>
                <w:lang w:val="en-US"/>
              </w:rPr>
            </w:pPr>
          </w:p>
        </w:tc>
        <w:tc>
          <w:tcPr>
            <w:tcW w:w="1701" w:type="dxa"/>
            <w:vMerge w:val="restart"/>
          </w:tcPr>
          <w:p w14:paraId="78E7B206" w14:textId="77777777" w:rsidR="00390B4B" w:rsidRPr="000377CA" w:rsidRDefault="00390B4B" w:rsidP="00390B4B">
            <w:pPr>
              <w:rPr>
                <w:rFonts w:ascii="Trebuchet MS" w:hAnsi="Trebuchet MS"/>
                <w:sz w:val="16"/>
                <w:szCs w:val="16"/>
                <w:lang w:val="en-US"/>
              </w:rPr>
            </w:pPr>
          </w:p>
        </w:tc>
      </w:tr>
      <w:tr w:rsidR="00390B4B" w:rsidRPr="000377CA" w14:paraId="2FC2F4D7" w14:textId="77777777" w:rsidTr="00C8035F">
        <w:tc>
          <w:tcPr>
            <w:tcW w:w="1838" w:type="dxa"/>
          </w:tcPr>
          <w:p w14:paraId="4AD183A4"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Type of drive installed: Multi speed drive or VSD?</w:t>
            </w:r>
          </w:p>
          <w:p w14:paraId="62B3FC2C" w14:textId="77777777" w:rsidR="00390B4B" w:rsidRPr="000377CA" w:rsidRDefault="00390B4B" w:rsidP="00390B4B">
            <w:pPr>
              <w:rPr>
                <w:rFonts w:ascii="Trebuchet MS" w:hAnsi="Trebuchet MS"/>
                <w:sz w:val="16"/>
                <w:szCs w:val="16"/>
                <w:lang w:val="en-US"/>
              </w:rPr>
            </w:pPr>
          </w:p>
          <w:p w14:paraId="2DDE1CC5"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Verify correctness</w:t>
            </w:r>
          </w:p>
        </w:tc>
        <w:tc>
          <w:tcPr>
            <w:tcW w:w="1418" w:type="dxa"/>
          </w:tcPr>
          <w:p w14:paraId="3D0283EA" w14:textId="77777777" w:rsidR="00390B4B" w:rsidRPr="000377CA" w:rsidRDefault="00390B4B" w:rsidP="00390B4B">
            <w:pPr>
              <w:jc w:val="center"/>
              <w:rPr>
                <w:rFonts w:ascii="Trebuchet MS" w:hAnsi="Trebuchet MS"/>
                <w:sz w:val="16"/>
                <w:szCs w:val="16"/>
                <w:lang w:val="en-US"/>
              </w:rPr>
            </w:pPr>
            <w:r w:rsidRPr="000377CA">
              <w:rPr>
                <w:rFonts w:ascii="Trebuchet MS" w:hAnsi="Trebuchet MS"/>
                <w:sz w:val="16"/>
                <w:szCs w:val="16"/>
                <w:lang w:val="en-US"/>
              </w:rPr>
              <w:t>I</w:t>
            </w:r>
          </w:p>
        </w:tc>
        <w:tc>
          <w:tcPr>
            <w:tcW w:w="1701" w:type="dxa"/>
          </w:tcPr>
          <w:p w14:paraId="248B7363"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Regulation 1253/ 2014 Annex I (3)</w:t>
            </w:r>
          </w:p>
          <w:p w14:paraId="14D66C77" w14:textId="77777777" w:rsidR="00390B4B" w:rsidRPr="000377CA" w:rsidRDefault="00390B4B" w:rsidP="00390B4B">
            <w:pPr>
              <w:rPr>
                <w:rFonts w:ascii="Trebuchet MS" w:hAnsi="Trebuchet MS"/>
                <w:sz w:val="16"/>
                <w:szCs w:val="16"/>
                <w:lang w:val="en-US"/>
              </w:rPr>
            </w:pPr>
          </w:p>
          <w:p w14:paraId="7B16C054"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and Regulation 1254/ 2014 Annex I (3)</w:t>
            </w:r>
          </w:p>
          <w:p w14:paraId="010BE05C" w14:textId="199EC5CB" w:rsidR="00FE03C6" w:rsidRPr="000377CA" w:rsidRDefault="00FE03C6" w:rsidP="00390B4B">
            <w:pPr>
              <w:rPr>
                <w:rFonts w:ascii="Trebuchet MS" w:hAnsi="Trebuchet MS"/>
                <w:sz w:val="16"/>
                <w:szCs w:val="16"/>
                <w:lang w:val="en-US"/>
              </w:rPr>
            </w:pPr>
          </w:p>
        </w:tc>
        <w:tc>
          <w:tcPr>
            <w:tcW w:w="1701" w:type="dxa"/>
            <w:vMerge/>
          </w:tcPr>
          <w:p w14:paraId="3FAAD5B4" w14:textId="77777777" w:rsidR="00390B4B" w:rsidRPr="000377CA" w:rsidRDefault="00390B4B" w:rsidP="00390B4B">
            <w:pPr>
              <w:rPr>
                <w:rFonts w:ascii="Trebuchet MS" w:hAnsi="Trebuchet MS"/>
                <w:sz w:val="16"/>
                <w:szCs w:val="16"/>
                <w:lang w:val="en-US"/>
              </w:rPr>
            </w:pPr>
          </w:p>
        </w:tc>
        <w:tc>
          <w:tcPr>
            <w:tcW w:w="1701" w:type="dxa"/>
            <w:vMerge/>
          </w:tcPr>
          <w:p w14:paraId="17D541A5" w14:textId="77777777" w:rsidR="00390B4B" w:rsidRPr="000377CA" w:rsidRDefault="00390B4B" w:rsidP="00390B4B">
            <w:pPr>
              <w:rPr>
                <w:rFonts w:ascii="Trebuchet MS" w:hAnsi="Trebuchet MS"/>
                <w:sz w:val="16"/>
                <w:szCs w:val="16"/>
                <w:lang w:val="en-US"/>
              </w:rPr>
            </w:pPr>
          </w:p>
        </w:tc>
        <w:tc>
          <w:tcPr>
            <w:tcW w:w="1701" w:type="dxa"/>
            <w:vMerge/>
          </w:tcPr>
          <w:p w14:paraId="6B44216B" w14:textId="77777777" w:rsidR="00390B4B" w:rsidRPr="000377CA" w:rsidRDefault="00390B4B" w:rsidP="00390B4B">
            <w:pPr>
              <w:rPr>
                <w:rFonts w:ascii="Trebuchet MS" w:hAnsi="Trebuchet MS"/>
                <w:sz w:val="16"/>
                <w:szCs w:val="16"/>
                <w:lang w:val="en-US"/>
              </w:rPr>
            </w:pPr>
          </w:p>
        </w:tc>
      </w:tr>
      <w:tr w:rsidR="00390B4B" w:rsidRPr="000377CA" w14:paraId="293F3771" w14:textId="77777777" w:rsidTr="00C8035F">
        <w:tc>
          <w:tcPr>
            <w:tcW w:w="1838" w:type="dxa"/>
          </w:tcPr>
          <w:p w14:paraId="6537B664"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Thermal bypass (BVU)</w:t>
            </w:r>
          </w:p>
          <w:p w14:paraId="255D15D0" w14:textId="77777777" w:rsidR="00390B4B" w:rsidRPr="000377CA" w:rsidRDefault="00390B4B" w:rsidP="00390B4B">
            <w:pPr>
              <w:rPr>
                <w:rFonts w:ascii="Trebuchet MS" w:hAnsi="Trebuchet MS"/>
                <w:sz w:val="16"/>
                <w:szCs w:val="16"/>
                <w:lang w:val="en-US"/>
              </w:rPr>
            </w:pPr>
          </w:p>
          <w:p w14:paraId="7F1A8D39"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Verify correctness</w:t>
            </w:r>
          </w:p>
          <w:p w14:paraId="38A8BA8B" w14:textId="77777777" w:rsidR="00390B4B" w:rsidRPr="000377CA" w:rsidRDefault="00390B4B" w:rsidP="00390B4B">
            <w:pPr>
              <w:rPr>
                <w:rFonts w:ascii="Trebuchet MS" w:hAnsi="Trebuchet MS"/>
                <w:sz w:val="16"/>
                <w:szCs w:val="16"/>
                <w:lang w:val="en-US"/>
              </w:rPr>
            </w:pPr>
          </w:p>
        </w:tc>
        <w:tc>
          <w:tcPr>
            <w:tcW w:w="1418" w:type="dxa"/>
          </w:tcPr>
          <w:p w14:paraId="3C0943A2" w14:textId="77777777" w:rsidR="00390B4B" w:rsidRPr="000377CA" w:rsidRDefault="00390B4B" w:rsidP="00390B4B">
            <w:pPr>
              <w:jc w:val="center"/>
              <w:rPr>
                <w:rFonts w:ascii="Trebuchet MS" w:hAnsi="Trebuchet MS"/>
                <w:sz w:val="16"/>
                <w:szCs w:val="16"/>
                <w:lang w:val="en-US"/>
              </w:rPr>
            </w:pPr>
            <w:r w:rsidRPr="000377CA">
              <w:rPr>
                <w:rFonts w:ascii="Trebuchet MS" w:hAnsi="Trebuchet MS"/>
                <w:sz w:val="16"/>
                <w:szCs w:val="16"/>
                <w:lang w:val="en-US"/>
              </w:rPr>
              <w:t>M</w:t>
            </w:r>
          </w:p>
        </w:tc>
        <w:tc>
          <w:tcPr>
            <w:tcW w:w="1701" w:type="dxa"/>
          </w:tcPr>
          <w:p w14:paraId="4A746F39"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Regulation 1253/ 2014 Annex I (35)</w:t>
            </w:r>
          </w:p>
          <w:p w14:paraId="6FDBC195" w14:textId="77777777" w:rsidR="00390B4B" w:rsidRPr="000377CA" w:rsidRDefault="00390B4B" w:rsidP="00390B4B">
            <w:pPr>
              <w:rPr>
                <w:rFonts w:ascii="Trebuchet MS" w:hAnsi="Trebuchet MS"/>
                <w:sz w:val="16"/>
                <w:szCs w:val="16"/>
                <w:lang w:val="en-US"/>
              </w:rPr>
            </w:pPr>
          </w:p>
        </w:tc>
        <w:tc>
          <w:tcPr>
            <w:tcW w:w="1701" w:type="dxa"/>
            <w:vMerge/>
          </w:tcPr>
          <w:p w14:paraId="5C9E7633" w14:textId="77777777" w:rsidR="00390B4B" w:rsidRPr="000377CA" w:rsidRDefault="00390B4B" w:rsidP="00390B4B">
            <w:pPr>
              <w:rPr>
                <w:rFonts w:ascii="Trebuchet MS" w:hAnsi="Trebuchet MS"/>
                <w:sz w:val="16"/>
                <w:szCs w:val="16"/>
                <w:lang w:val="en-US"/>
              </w:rPr>
            </w:pPr>
          </w:p>
        </w:tc>
        <w:tc>
          <w:tcPr>
            <w:tcW w:w="1701" w:type="dxa"/>
            <w:vMerge/>
          </w:tcPr>
          <w:p w14:paraId="46297325" w14:textId="77777777" w:rsidR="00390B4B" w:rsidRPr="000377CA" w:rsidRDefault="00390B4B" w:rsidP="00390B4B">
            <w:pPr>
              <w:rPr>
                <w:rFonts w:ascii="Trebuchet MS" w:hAnsi="Trebuchet MS"/>
                <w:sz w:val="16"/>
                <w:szCs w:val="16"/>
                <w:lang w:val="en-US"/>
              </w:rPr>
            </w:pPr>
          </w:p>
        </w:tc>
        <w:tc>
          <w:tcPr>
            <w:tcW w:w="1701" w:type="dxa"/>
            <w:vMerge/>
          </w:tcPr>
          <w:p w14:paraId="3F332C81" w14:textId="77777777" w:rsidR="00390B4B" w:rsidRPr="000377CA" w:rsidRDefault="00390B4B" w:rsidP="00390B4B">
            <w:pPr>
              <w:rPr>
                <w:rFonts w:ascii="Trebuchet MS" w:hAnsi="Trebuchet MS"/>
                <w:sz w:val="16"/>
                <w:szCs w:val="16"/>
                <w:lang w:val="en-US"/>
              </w:rPr>
            </w:pPr>
          </w:p>
        </w:tc>
      </w:tr>
      <w:tr w:rsidR="00390B4B" w:rsidRPr="000377CA" w14:paraId="123232CA" w14:textId="77777777" w:rsidTr="00C8035F">
        <w:tc>
          <w:tcPr>
            <w:tcW w:w="1838" w:type="dxa"/>
          </w:tcPr>
          <w:p w14:paraId="793EB713"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Visual filter change warning signal</w:t>
            </w:r>
          </w:p>
          <w:p w14:paraId="50CEF3A9" w14:textId="4589231E" w:rsidR="00252214" w:rsidRPr="000377CA" w:rsidRDefault="00390B4B" w:rsidP="00782C31">
            <w:pPr>
              <w:rPr>
                <w:rFonts w:ascii="Trebuchet MS" w:hAnsi="Trebuchet MS"/>
                <w:sz w:val="16"/>
                <w:szCs w:val="16"/>
                <w:lang w:val="en-US"/>
              </w:rPr>
            </w:pPr>
            <w:r w:rsidRPr="000377CA">
              <w:rPr>
                <w:rFonts w:ascii="Trebuchet MS" w:hAnsi="Trebuchet MS"/>
                <w:sz w:val="16"/>
                <w:szCs w:val="16"/>
                <w:lang w:val="en-US"/>
              </w:rPr>
              <w:t>Verify correctness</w:t>
            </w:r>
          </w:p>
        </w:tc>
        <w:tc>
          <w:tcPr>
            <w:tcW w:w="1418" w:type="dxa"/>
          </w:tcPr>
          <w:p w14:paraId="2E667C54" w14:textId="77777777" w:rsidR="00390B4B" w:rsidRPr="000377CA" w:rsidRDefault="00390B4B" w:rsidP="00390B4B">
            <w:pPr>
              <w:jc w:val="center"/>
              <w:rPr>
                <w:rFonts w:ascii="Trebuchet MS" w:hAnsi="Trebuchet MS"/>
                <w:sz w:val="16"/>
                <w:szCs w:val="16"/>
                <w:lang w:val="en-US"/>
              </w:rPr>
            </w:pPr>
            <w:r w:rsidRPr="000377CA">
              <w:rPr>
                <w:rFonts w:ascii="Trebuchet MS" w:hAnsi="Trebuchet MS"/>
                <w:sz w:val="16"/>
                <w:szCs w:val="16"/>
                <w:lang w:val="en-US"/>
              </w:rPr>
              <w:t>M</w:t>
            </w:r>
          </w:p>
        </w:tc>
        <w:tc>
          <w:tcPr>
            <w:tcW w:w="1701" w:type="dxa"/>
          </w:tcPr>
          <w:p w14:paraId="2CBC6581"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Regulation 1253/ 2014 Annex II (2)</w:t>
            </w:r>
          </w:p>
          <w:p w14:paraId="528EC82D" w14:textId="77777777" w:rsidR="00390B4B" w:rsidRPr="000377CA" w:rsidRDefault="00390B4B" w:rsidP="00390B4B">
            <w:pPr>
              <w:rPr>
                <w:rFonts w:ascii="Trebuchet MS" w:hAnsi="Trebuchet MS"/>
                <w:sz w:val="16"/>
                <w:szCs w:val="16"/>
                <w:lang w:val="en-US"/>
              </w:rPr>
            </w:pPr>
          </w:p>
        </w:tc>
        <w:tc>
          <w:tcPr>
            <w:tcW w:w="1701" w:type="dxa"/>
            <w:vMerge/>
          </w:tcPr>
          <w:p w14:paraId="4AA236AC" w14:textId="77777777" w:rsidR="00390B4B" w:rsidRPr="000377CA" w:rsidRDefault="00390B4B" w:rsidP="00390B4B">
            <w:pPr>
              <w:rPr>
                <w:rFonts w:ascii="Trebuchet MS" w:hAnsi="Trebuchet MS"/>
                <w:sz w:val="16"/>
                <w:szCs w:val="16"/>
                <w:lang w:val="en-US"/>
              </w:rPr>
            </w:pPr>
          </w:p>
        </w:tc>
        <w:tc>
          <w:tcPr>
            <w:tcW w:w="1701" w:type="dxa"/>
            <w:vMerge/>
          </w:tcPr>
          <w:p w14:paraId="4C183389" w14:textId="77777777" w:rsidR="00390B4B" w:rsidRPr="000377CA" w:rsidRDefault="00390B4B" w:rsidP="00390B4B">
            <w:pPr>
              <w:rPr>
                <w:rFonts w:ascii="Trebuchet MS" w:hAnsi="Trebuchet MS"/>
                <w:sz w:val="16"/>
                <w:szCs w:val="16"/>
                <w:lang w:val="en-US"/>
              </w:rPr>
            </w:pPr>
          </w:p>
        </w:tc>
        <w:tc>
          <w:tcPr>
            <w:tcW w:w="1701" w:type="dxa"/>
            <w:vMerge/>
          </w:tcPr>
          <w:p w14:paraId="577DDA72" w14:textId="77777777" w:rsidR="00390B4B" w:rsidRPr="000377CA" w:rsidRDefault="00390B4B" w:rsidP="00390B4B">
            <w:pPr>
              <w:rPr>
                <w:rFonts w:ascii="Trebuchet MS" w:hAnsi="Trebuchet MS"/>
                <w:sz w:val="16"/>
                <w:szCs w:val="16"/>
                <w:lang w:val="en-US"/>
              </w:rPr>
            </w:pPr>
          </w:p>
        </w:tc>
      </w:tr>
      <w:tr w:rsidR="00390B4B" w:rsidRPr="000377CA" w14:paraId="45ED3936" w14:textId="77777777" w:rsidTr="00C8035F">
        <w:tc>
          <w:tcPr>
            <w:tcW w:w="1838" w:type="dxa"/>
          </w:tcPr>
          <w:p w14:paraId="2AD32E06"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Declared typology (RVU/NRVU, UVU/BVU)</w:t>
            </w:r>
          </w:p>
          <w:p w14:paraId="02997054" w14:textId="77777777" w:rsidR="00390B4B" w:rsidRPr="000377CA" w:rsidRDefault="00390B4B" w:rsidP="00390B4B">
            <w:pPr>
              <w:rPr>
                <w:rFonts w:ascii="Trebuchet MS" w:hAnsi="Trebuchet MS"/>
                <w:sz w:val="16"/>
                <w:szCs w:val="16"/>
                <w:lang w:val="en-US"/>
              </w:rPr>
            </w:pPr>
          </w:p>
          <w:p w14:paraId="153832BB"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 xml:space="preserve">Verify correctness </w:t>
            </w:r>
          </w:p>
          <w:p w14:paraId="5376F951" w14:textId="2E768E27" w:rsidR="00252214" w:rsidRPr="000377CA" w:rsidRDefault="00252214" w:rsidP="00390B4B">
            <w:pPr>
              <w:rPr>
                <w:rFonts w:ascii="Trebuchet MS" w:hAnsi="Trebuchet MS"/>
                <w:sz w:val="16"/>
                <w:szCs w:val="16"/>
                <w:lang w:val="en-US"/>
              </w:rPr>
            </w:pPr>
          </w:p>
        </w:tc>
        <w:tc>
          <w:tcPr>
            <w:tcW w:w="1418" w:type="dxa"/>
          </w:tcPr>
          <w:p w14:paraId="1647781D" w14:textId="77777777" w:rsidR="00390B4B" w:rsidRPr="000377CA" w:rsidRDefault="00390B4B" w:rsidP="00390B4B">
            <w:pPr>
              <w:jc w:val="center"/>
              <w:rPr>
                <w:rFonts w:ascii="Trebuchet MS" w:hAnsi="Trebuchet MS"/>
                <w:sz w:val="16"/>
                <w:szCs w:val="16"/>
                <w:lang w:val="en-US"/>
              </w:rPr>
            </w:pPr>
            <w:r w:rsidRPr="000377CA">
              <w:rPr>
                <w:rFonts w:ascii="Trebuchet MS" w:hAnsi="Trebuchet MS"/>
                <w:sz w:val="16"/>
                <w:szCs w:val="16"/>
                <w:lang w:val="en-US"/>
              </w:rPr>
              <w:t>I</w:t>
            </w:r>
          </w:p>
        </w:tc>
        <w:tc>
          <w:tcPr>
            <w:tcW w:w="1701" w:type="dxa"/>
          </w:tcPr>
          <w:p w14:paraId="4ED7B94A"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Regulation 1253/ 2014 Article 2 and Annex I (22) and (23)</w:t>
            </w:r>
          </w:p>
          <w:p w14:paraId="44EC3408" w14:textId="77777777" w:rsidR="00390B4B" w:rsidRPr="000377CA" w:rsidRDefault="00390B4B" w:rsidP="00390B4B">
            <w:pPr>
              <w:rPr>
                <w:rFonts w:ascii="Trebuchet MS" w:hAnsi="Trebuchet MS"/>
                <w:sz w:val="16"/>
                <w:szCs w:val="16"/>
                <w:lang w:val="en-US"/>
              </w:rPr>
            </w:pPr>
          </w:p>
        </w:tc>
        <w:tc>
          <w:tcPr>
            <w:tcW w:w="1701" w:type="dxa"/>
            <w:vMerge/>
          </w:tcPr>
          <w:p w14:paraId="3495032E" w14:textId="77777777" w:rsidR="00390B4B" w:rsidRPr="000377CA" w:rsidRDefault="00390B4B" w:rsidP="00390B4B">
            <w:pPr>
              <w:rPr>
                <w:rFonts w:ascii="Trebuchet MS" w:hAnsi="Trebuchet MS"/>
                <w:sz w:val="16"/>
                <w:szCs w:val="16"/>
                <w:lang w:val="en-US"/>
              </w:rPr>
            </w:pPr>
          </w:p>
        </w:tc>
        <w:tc>
          <w:tcPr>
            <w:tcW w:w="1701" w:type="dxa"/>
            <w:vMerge/>
          </w:tcPr>
          <w:p w14:paraId="53A7C13E" w14:textId="77777777" w:rsidR="00390B4B" w:rsidRPr="000377CA" w:rsidRDefault="00390B4B" w:rsidP="00390B4B">
            <w:pPr>
              <w:rPr>
                <w:rFonts w:ascii="Trebuchet MS" w:hAnsi="Trebuchet MS"/>
                <w:sz w:val="16"/>
                <w:szCs w:val="16"/>
                <w:lang w:val="en-US"/>
              </w:rPr>
            </w:pPr>
          </w:p>
        </w:tc>
        <w:tc>
          <w:tcPr>
            <w:tcW w:w="1701" w:type="dxa"/>
            <w:vMerge/>
          </w:tcPr>
          <w:p w14:paraId="65AD56F1" w14:textId="77777777" w:rsidR="00390B4B" w:rsidRPr="000377CA" w:rsidRDefault="00390B4B" w:rsidP="00390B4B">
            <w:pPr>
              <w:rPr>
                <w:rFonts w:ascii="Trebuchet MS" w:hAnsi="Trebuchet MS"/>
                <w:sz w:val="16"/>
                <w:szCs w:val="16"/>
                <w:lang w:val="en-US"/>
              </w:rPr>
            </w:pPr>
          </w:p>
        </w:tc>
      </w:tr>
      <w:tr w:rsidR="00390B4B" w:rsidRPr="000377CA" w14:paraId="333C97E8" w14:textId="77777777" w:rsidTr="00C8035F">
        <w:tc>
          <w:tcPr>
            <w:tcW w:w="1838" w:type="dxa"/>
          </w:tcPr>
          <w:p w14:paraId="38B8A868"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Type of heat recovery system (HRS)</w:t>
            </w:r>
          </w:p>
          <w:p w14:paraId="1F2164D1" w14:textId="77777777" w:rsidR="00390B4B" w:rsidRPr="000377CA" w:rsidRDefault="00390B4B" w:rsidP="00390B4B">
            <w:pPr>
              <w:rPr>
                <w:rFonts w:ascii="Trebuchet MS" w:hAnsi="Trebuchet MS"/>
                <w:sz w:val="16"/>
                <w:szCs w:val="16"/>
                <w:lang w:val="en-US"/>
              </w:rPr>
            </w:pPr>
          </w:p>
          <w:p w14:paraId="5F2560E5"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Verify correctness</w:t>
            </w:r>
          </w:p>
          <w:p w14:paraId="38030928" w14:textId="77777777" w:rsidR="00390B4B" w:rsidRPr="000377CA" w:rsidRDefault="00390B4B" w:rsidP="00390B4B">
            <w:pPr>
              <w:rPr>
                <w:rFonts w:ascii="Trebuchet MS" w:hAnsi="Trebuchet MS"/>
                <w:sz w:val="16"/>
                <w:szCs w:val="16"/>
                <w:lang w:val="en-US"/>
              </w:rPr>
            </w:pPr>
          </w:p>
        </w:tc>
        <w:tc>
          <w:tcPr>
            <w:tcW w:w="1418" w:type="dxa"/>
          </w:tcPr>
          <w:p w14:paraId="678326CF" w14:textId="77777777" w:rsidR="00390B4B" w:rsidRPr="000377CA" w:rsidRDefault="00390B4B" w:rsidP="00390B4B">
            <w:pPr>
              <w:jc w:val="center"/>
              <w:rPr>
                <w:rFonts w:ascii="Trebuchet MS" w:hAnsi="Trebuchet MS"/>
                <w:sz w:val="16"/>
                <w:szCs w:val="16"/>
                <w:lang w:val="en-US"/>
              </w:rPr>
            </w:pPr>
            <w:r w:rsidRPr="000377CA">
              <w:rPr>
                <w:rFonts w:ascii="Trebuchet MS" w:hAnsi="Trebuchet MS"/>
                <w:sz w:val="16"/>
                <w:szCs w:val="16"/>
                <w:lang w:val="en-US"/>
              </w:rPr>
              <w:t>I</w:t>
            </w:r>
          </w:p>
        </w:tc>
        <w:tc>
          <w:tcPr>
            <w:tcW w:w="1701" w:type="dxa"/>
          </w:tcPr>
          <w:p w14:paraId="2D74C6E4"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Regulation 1253/ 2014 Annex I (5) and (13)</w:t>
            </w:r>
          </w:p>
        </w:tc>
        <w:tc>
          <w:tcPr>
            <w:tcW w:w="1701" w:type="dxa"/>
            <w:vMerge/>
          </w:tcPr>
          <w:p w14:paraId="73FEDDAF" w14:textId="77777777" w:rsidR="00390B4B" w:rsidRPr="000377CA" w:rsidRDefault="00390B4B" w:rsidP="00390B4B">
            <w:pPr>
              <w:rPr>
                <w:rFonts w:ascii="Trebuchet MS" w:hAnsi="Trebuchet MS"/>
                <w:sz w:val="16"/>
                <w:szCs w:val="16"/>
                <w:lang w:val="en-US"/>
              </w:rPr>
            </w:pPr>
          </w:p>
        </w:tc>
        <w:tc>
          <w:tcPr>
            <w:tcW w:w="1701" w:type="dxa"/>
            <w:vMerge/>
          </w:tcPr>
          <w:p w14:paraId="138B8002" w14:textId="77777777" w:rsidR="00390B4B" w:rsidRPr="000377CA" w:rsidRDefault="00390B4B" w:rsidP="00390B4B">
            <w:pPr>
              <w:rPr>
                <w:rFonts w:ascii="Trebuchet MS" w:hAnsi="Trebuchet MS"/>
                <w:sz w:val="16"/>
                <w:szCs w:val="16"/>
                <w:lang w:val="en-US"/>
              </w:rPr>
            </w:pPr>
          </w:p>
        </w:tc>
        <w:tc>
          <w:tcPr>
            <w:tcW w:w="1701" w:type="dxa"/>
            <w:vMerge/>
          </w:tcPr>
          <w:p w14:paraId="69BA82E6" w14:textId="77777777" w:rsidR="00390B4B" w:rsidRPr="000377CA" w:rsidRDefault="00390B4B" w:rsidP="00390B4B">
            <w:pPr>
              <w:rPr>
                <w:rFonts w:ascii="Trebuchet MS" w:hAnsi="Trebuchet MS"/>
                <w:sz w:val="16"/>
                <w:szCs w:val="16"/>
                <w:lang w:val="en-US"/>
              </w:rPr>
            </w:pPr>
          </w:p>
        </w:tc>
      </w:tr>
      <w:tr w:rsidR="00390B4B" w:rsidRPr="000377CA" w14:paraId="62406649" w14:textId="77777777" w:rsidTr="00C8035F">
        <w:tc>
          <w:tcPr>
            <w:tcW w:w="1838" w:type="dxa"/>
          </w:tcPr>
          <w:p w14:paraId="369C7DC4"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Control factor and typology</w:t>
            </w:r>
          </w:p>
          <w:p w14:paraId="2C91A3EB" w14:textId="77777777" w:rsidR="00390B4B" w:rsidRPr="000377CA" w:rsidRDefault="00390B4B" w:rsidP="00390B4B">
            <w:pPr>
              <w:rPr>
                <w:rFonts w:ascii="Trebuchet MS" w:hAnsi="Trebuchet MS"/>
                <w:sz w:val="16"/>
                <w:szCs w:val="16"/>
                <w:lang w:val="en-US"/>
              </w:rPr>
            </w:pPr>
          </w:p>
          <w:p w14:paraId="6A4A2E6F"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 xml:space="preserve">Verify correctness </w:t>
            </w:r>
          </w:p>
          <w:p w14:paraId="3AE43DC7" w14:textId="77777777" w:rsidR="00390B4B" w:rsidRPr="000377CA" w:rsidRDefault="00390B4B" w:rsidP="00390B4B">
            <w:pPr>
              <w:rPr>
                <w:rFonts w:ascii="Trebuchet MS" w:hAnsi="Trebuchet MS"/>
                <w:sz w:val="16"/>
                <w:szCs w:val="16"/>
                <w:lang w:val="en-US"/>
              </w:rPr>
            </w:pPr>
          </w:p>
        </w:tc>
        <w:tc>
          <w:tcPr>
            <w:tcW w:w="1418" w:type="dxa"/>
          </w:tcPr>
          <w:p w14:paraId="6122D2E2" w14:textId="77777777" w:rsidR="00390B4B" w:rsidRPr="000377CA" w:rsidRDefault="00390B4B" w:rsidP="00390B4B">
            <w:pPr>
              <w:jc w:val="center"/>
              <w:rPr>
                <w:rFonts w:ascii="Trebuchet MS" w:hAnsi="Trebuchet MS"/>
                <w:sz w:val="16"/>
                <w:szCs w:val="16"/>
                <w:lang w:val="en-US"/>
              </w:rPr>
            </w:pPr>
            <w:r w:rsidRPr="000377CA">
              <w:rPr>
                <w:rFonts w:ascii="Trebuchet MS" w:hAnsi="Trebuchet MS"/>
                <w:sz w:val="16"/>
                <w:szCs w:val="16"/>
                <w:lang w:val="en-US"/>
              </w:rPr>
              <w:t>I</w:t>
            </w:r>
          </w:p>
        </w:tc>
        <w:tc>
          <w:tcPr>
            <w:tcW w:w="1701" w:type="dxa"/>
          </w:tcPr>
          <w:p w14:paraId="10010EE8"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Regulation 1253/ 2014 Annex I (16) to (21)</w:t>
            </w:r>
          </w:p>
        </w:tc>
        <w:tc>
          <w:tcPr>
            <w:tcW w:w="1701" w:type="dxa"/>
            <w:vMerge/>
          </w:tcPr>
          <w:p w14:paraId="13A595DA" w14:textId="77777777" w:rsidR="00390B4B" w:rsidRPr="000377CA" w:rsidRDefault="00390B4B" w:rsidP="00390B4B">
            <w:pPr>
              <w:rPr>
                <w:rFonts w:ascii="Trebuchet MS" w:hAnsi="Trebuchet MS"/>
                <w:sz w:val="16"/>
                <w:szCs w:val="16"/>
                <w:lang w:val="en-US"/>
              </w:rPr>
            </w:pPr>
          </w:p>
        </w:tc>
        <w:tc>
          <w:tcPr>
            <w:tcW w:w="1701" w:type="dxa"/>
            <w:vMerge/>
          </w:tcPr>
          <w:p w14:paraId="52728F2E" w14:textId="77777777" w:rsidR="00390B4B" w:rsidRPr="000377CA" w:rsidRDefault="00390B4B" w:rsidP="00390B4B">
            <w:pPr>
              <w:rPr>
                <w:rFonts w:ascii="Trebuchet MS" w:hAnsi="Trebuchet MS"/>
                <w:sz w:val="16"/>
                <w:szCs w:val="16"/>
                <w:lang w:val="en-US"/>
              </w:rPr>
            </w:pPr>
          </w:p>
        </w:tc>
        <w:tc>
          <w:tcPr>
            <w:tcW w:w="1701" w:type="dxa"/>
            <w:vMerge/>
          </w:tcPr>
          <w:p w14:paraId="0FEBC064" w14:textId="77777777" w:rsidR="00390B4B" w:rsidRPr="000377CA" w:rsidRDefault="00390B4B" w:rsidP="00390B4B">
            <w:pPr>
              <w:rPr>
                <w:rFonts w:ascii="Trebuchet MS" w:hAnsi="Trebuchet MS"/>
                <w:sz w:val="16"/>
                <w:szCs w:val="16"/>
                <w:lang w:val="en-US"/>
              </w:rPr>
            </w:pPr>
          </w:p>
        </w:tc>
      </w:tr>
      <w:tr w:rsidR="00390B4B" w:rsidRPr="000377CA" w14:paraId="0508888D" w14:textId="77777777" w:rsidTr="00C8035F">
        <w:tc>
          <w:tcPr>
            <w:tcW w:w="1838" w:type="dxa"/>
          </w:tcPr>
          <w:p w14:paraId="5BA0F3EE"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Instructions for disassembly etc.</w:t>
            </w:r>
          </w:p>
          <w:p w14:paraId="48BAE380" w14:textId="77777777" w:rsidR="00390B4B" w:rsidRPr="000377CA" w:rsidRDefault="00390B4B" w:rsidP="00390B4B">
            <w:pPr>
              <w:rPr>
                <w:rFonts w:ascii="Trebuchet MS" w:hAnsi="Trebuchet MS"/>
                <w:sz w:val="16"/>
                <w:szCs w:val="16"/>
                <w:lang w:val="en-US"/>
              </w:rPr>
            </w:pPr>
          </w:p>
          <w:p w14:paraId="44B690DF"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Verify correctness</w:t>
            </w:r>
          </w:p>
          <w:p w14:paraId="18120B5D" w14:textId="77777777" w:rsidR="00390B4B" w:rsidRDefault="00390B4B" w:rsidP="00390B4B">
            <w:pPr>
              <w:rPr>
                <w:rFonts w:ascii="Trebuchet MS" w:hAnsi="Trebuchet MS"/>
                <w:sz w:val="16"/>
                <w:szCs w:val="16"/>
              </w:rPr>
            </w:pPr>
          </w:p>
          <w:p w14:paraId="578FDB5F" w14:textId="77777777" w:rsidR="008F2DB4" w:rsidRDefault="008F2DB4" w:rsidP="00390B4B">
            <w:pPr>
              <w:rPr>
                <w:rFonts w:ascii="Trebuchet MS" w:hAnsi="Trebuchet MS"/>
                <w:sz w:val="16"/>
                <w:szCs w:val="16"/>
              </w:rPr>
            </w:pPr>
          </w:p>
          <w:p w14:paraId="2AE0A004" w14:textId="074AB1B3" w:rsidR="008F2DB4" w:rsidRPr="000377CA" w:rsidRDefault="008F2DB4" w:rsidP="00390B4B">
            <w:pPr>
              <w:rPr>
                <w:rFonts w:ascii="Trebuchet MS" w:hAnsi="Trebuchet MS"/>
                <w:sz w:val="16"/>
                <w:szCs w:val="16"/>
              </w:rPr>
            </w:pPr>
          </w:p>
        </w:tc>
        <w:tc>
          <w:tcPr>
            <w:tcW w:w="1418" w:type="dxa"/>
          </w:tcPr>
          <w:p w14:paraId="06678D9A" w14:textId="77777777" w:rsidR="00390B4B" w:rsidRPr="000377CA" w:rsidRDefault="00390B4B" w:rsidP="00390B4B">
            <w:pPr>
              <w:jc w:val="center"/>
              <w:rPr>
                <w:rFonts w:ascii="Trebuchet MS" w:hAnsi="Trebuchet MS"/>
                <w:sz w:val="16"/>
                <w:szCs w:val="16"/>
                <w:lang w:val="en-US"/>
              </w:rPr>
            </w:pPr>
            <w:r w:rsidRPr="000377CA">
              <w:rPr>
                <w:rFonts w:ascii="Trebuchet MS" w:hAnsi="Trebuchet MS"/>
                <w:sz w:val="16"/>
                <w:szCs w:val="16"/>
                <w:lang w:val="en-US"/>
              </w:rPr>
              <w:t>I</w:t>
            </w:r>
          </w:p>
        </w:tc>
        <w:tc>
          <w:tcPr>
            <w:tcW w:w="1701" w:type="dxa"/>
          </w:tcPr>
          <w:p w14:paraId="4DAFFFBF"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Regulation 1253/2014 Annex IV (s)</w:t>
            </w:r>
          </w:p>
        </w:tc>
        <w:tc>
          <w:tcPr>
            <w:tcW w:w="1701" w:type="dxa"/>
          </w:tcPr>
          <w:p w14:paraId="73F32211" w14:textId="77777777" w:rsidR="00390B4B" w:rsidRPr="000377CA" w:rsidRDefault="00390B4B" w:rsidP="00390B4B">
            <w:pPr>
              <w:rPr>
                <w:rFonts w:ascii="Trebuchet MS" w:hAnsi="Trebuchet MS"/>
                <w:sz w:val="16"/>
                <w:szCs w:val="16"/>
                <w:lang w:val="en-US"/>
              </w:rPr>
            </w:pPr>
          </w:p>
        </w:tc>
        <w:tc>
          <w:tcPr>
            <w:tcW w:w="1701" w:type="dxa"/>
          </w:tcPr>
          <w:p w14:paraId="516EE4A7" w14:textId="77777777" w:rsidR="00390B4B" w:rsidRPr="000377CA" w:rsidRDefault="00390B4B" w:rsidP="00390B4B">
            <w:pPr>
              <w:rPr>
                <w:rFonts w:ascii="Trebuchet MS" w:hAnsi="Trebuchet MS"/>
                <w:sz w:val="16"/>
                <w:szCs w:val="16"/>
                <w:lang w:val="en-US"/>
              </w:rPr>
            </w:pPr>
          </w:p>
        </w:tc>
        <w:tc>
          <w:tcPr>
            <w:tcW w:w="1701" w:type="dxa"/>
          </w:tcPr>
          <w:p w14:paraId="2646CBE3" w14:textId="77777777" w:rsidR="00390B4B" w:rsidRPr="000377CA" w:rsidRDefault="00390B4B" w:rsidP="00390B4B">
            <w:pPr>
              <w:rPr>
                <w:rFonts w:ascii="Trebuchet MS" w:hAnsi="Trebuchet MS"/>
                <w:sz w:val="16"/>
                <w:szCs w:val="16"/>
                <w:lang w:val="en-US"/>
              </w:rPr>
            </w:pPr>
          </w:p>
        </w:tc>
      </w:tr>
      <w:tr w:rsidR="00390B4B" w:rsidRPr="000377CA" w14:paraId="36BC1167" w14:textId="77777777" w:rsidTr="003263F7">
        <w:trPr>
          <w:trHeight w:val="400"/>
        </w:trPr>
        <w:tc>
          <w:tcPr>
            <w:tcW w:w="10060" w:type="dxa"/>
            <w:gridSpan w:val="6"/>
            <w:vAlign w:val="center"/>
          </w:tcPr>
          <w:p w14:paraId="336B4ED5" w14:textId="5FCF9D62" w:rsidR="00390B4B" w:rsidRPr="000377CA" w:rsidRDefault="00390B4B" w:rsidP="00390B4B">
            <w:pPr>
              <w:rPr>
                <w:rFonts w:ascii="Trebuchet MS" w:hAnsi="Trebuchet MS"/>
                <w:b/>
                <w:bCs/>
                <w:sz w:val="16"/>
                <w:szCs w:val="16"/>
                <w:lang w:val="en-US"/>
              </w:rPr>
            </w:pPr>
            <w:r w:rsidRPr="000377CA">
              <w:rPr>
                <w:rFonts w:ascii="Trebuchet MS" w:hAnsi="Trebuchet MS"/>
                <w:b/>
                <w:bCs/>
                <w:sz w:val="16"/>
                <w:szCs w:val="16"/>
                <w:lang w:val="en-US"/>
              </w:rPr>
              <w:lastRenderedPageBreak/>
              <w:t xml:space="preserve">Group 3 – </w:t>
            </w:r>
            <w:r w:rsidR="001D7E61" w:rsidRPr="000377CA">
              <w:rPr>
                <w:rFonts w:ascii="Trebuchet MS" w:hAnsi="Trebuchet MS"/>
                <w:b/>
                <w:bCs/>
                <w:sz w:val="16"/>
                <w:szCs w:val="16"/>
                <w:lang w:val="en-US"/>
              </w:rPr>
              <w:t>Verification test</w:t>
            </w:r>
            <w:r w:rsidR="00057C0B">
              <w:rPr>
                <w:rFonts w:ascii="Trebuchet MS" w:hAnsi="Trebuchet MS"/>
                <w:b/>
                <w:bCs/>
                <w:sz w:val="16"/>
                <w:szCs w:val="16"/>
                <w:lang w:val="en-US"/>
              </w:rPr>
              <w:t>s</w:t>
            </w:r>
            <w:r w:rsidR="001D7E61" w:rsidRPr="000377CA">
              <w:rPr>
                <w:rFonts w:ascii="Trebuchet MS" w:hAnsi="Trebuchet MS"/>
                <w:b/>
                <w:bCs/>
                <w:sz w:val="16"/>
                <w:szCs w:val="16"/>
                <w:lang w:val="en-US"/>
              </w:rPr>
              <w:t xml:space="preserve"> </w:t>
            </w:r>
            <w:r w:rsidR="00057C0B">
              <w:rPr>
                <w:rFonts w:ascii="Trebuchet MS" w:hAnsi="Trebuchet MS"/>
                <w:b/>
                <w:bCs/>
                <w:sz w:val="16"/>
                <w:szCs w:val="16"/>
                <w:lang w:val="en-US"/>
              </w:rPr>
              <w:t xml:space="preserve">which </w:t>
            </w:r>
            <w:r w:rsidR="009F06F8">
              <w:rPr>
                <w:rFonts w:ascii="Trebuchet MS" w:hAnsi="Trebuchet MS"/>
                <w:b/>
                <w:bCs/>
                <w:sz w:val="16"/>
                <w:szCs w:val="16"/>
                <w:lang w:val="en-US"/>
              </w:rPr>
              <w:t>will only</w:t>
            </w:r>
            <w:r w:rsidR="009F06F8" w:rsidRPr="000377CA">
              <w:rPr>
                <w:rFonts w:ascii="Trebuchet MS" w:hAnsi="Trebuchet MS"/>
                <w:b/>
                <w:bCs/>
                <w:sz w:val="16"/>
                <w:szCs w:val="16"/>
                <w:lang w:val="en-US"/>
              </w:rPr>
              <w:t xml:space="preserve"> </w:t>
            </w:r>
            <w:r w:rsidRPr="000377CA">
              <w:rPr>
                <w:rFonts w:ascii="Trebuchet MS" w:hAnsi="Trebuchet MS"/>
                <w:b/>
                <w:bCs/>
                <w:sz w:val="16"/>
                <w:szCs w:val="16"/>
                <w:lang w:val="en-US"/>
              </w:rPr>
              <w:t xml:space="preserve">be </w:t>
            </w:r>
            <w:r w:rsidR="001D7E61" w:rsidRPr="000377CA">
              <w:rPr>
                <w:rFonts w:ascii="Trebuchet MS" w:hAnsi="Trebuchet MS"/>
                <w:b/>
                <w:bCs/>
                <w:sz w:val="16"/>
                <w:szCs w:val="16"/>
                <w:lang w:val="en-US"/>
              </w:rPr>
              <w:t xml:space="preserve">requested </w:t>
            </w:r>
            <w:r w:rsidRPr="000377CA">
              <w:rPr>
                <w:rFonts w:ascii="Trebuchet MS" w:hAnsi="Trebuchet MS"/>
                <w:b/>
                <w:bCs/>
                <w:sz w:val="16"/>
                <w:szCs w:val="16"/>
                <w:lang w:val="en-US"/>
              </w:rPr>
              <w:t>together with Group 1 tests</w:t>
            </w:r>
            <w:r w:rsidR="009F06F8">
              <w:rPr>
                <w:rFonts w:ascii="Trebuchet MS" w:hAnsi="Trebuchet MS"/>
                <w:b/>
                <w:bCs/>
                <w:sz w:val="16"/>
                <w:szCs w:val="16"/>
                <w:lang w:val="en-US"/>
              </w:rPr>
              <w:t xml:space="preserve"> and not as stand-alone tests</w:t>
            </w:r>
            <w:r w:rsidR="001D7E61" w:rsidRPr="000377CA">
              <w:rPr>
                <w:rFonts w:ascii="Trebuchet MS" w:hAnsi="Trebuchet MS"/>
                <w:b/>
                <w:bCs/>
                <w:sz w:val="16"/>
                <w:szCs w:val="16"/>
                <w:lang w:val="en-US"/>
              </w:rPr>
              <w:t>.</w:t>
            </w:r>
          </w:p>
        </w:tc>
      </w:tr>
      <w:tr w:rsidR="00390B4B" w:rsidRPr="000377CA" w14:paraId="583D8B20" w14:textId="77777777" w:rsidTr="00C8035F">
        <w:tc>
          <w:tcPr>
            <w:tcW w:w="1838" w:type="dxa"/>
          </w:tcPr>
          <w:p w14:paraId="67F475F5" w14:textId="75598190"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External total pressure difference</w:t>
            </w:r>
          </w:p>
        </w:tc>
        <w:tc>
          <w:tcPr>
            <w:tcW w:w="1418" w:type="dxa"/>
          </w:tcPr>
          <w:p w14:paraId="285E142B" w14:textId="77777777" w:rsidR="00390B4B" w:rsidRPr="000377CA" w:rsidRDefault="00390B4B" w:rsidP="00390B4B">
            <w:pPr>
              <w:jc w:val="center"/>
              <w:rPr>
                <w:rFonts w:ascii="Trebuchet MS" w:hAnsi="Trebuchet MS"/>
                <w:sz w:val="16"/>
                <w:szCs w:val="16"/>
                <w:lang w:val="en-US"/>
              </w:rPr>
            </w:pPr>
            <w:proofErr w:type="spellStart"/>
            <w:r w:rsidRPr="000377CA">
              <w:rPr>
                <w:rFonts w:ascii="Trebuchet MS" w:hAnsi="Trebuchet MS"/>
                <w:sz w:val="16"/>
                <w:szCs w:val="16"/>
                <w:lang w:val="en-US"/>
              </w:rPr>
              <w:t>n.a.</w:t>
            </w:r>
            <w:proofErr w:type="spellEnd"/>
          </w:p>
        </w:tc>
        <w:tc>
          <w:tcPr>
            <w:tcW w:w="1701" w:type="dxa"/>
          </w:tcPr>
          <w:p w14:paraId="3C387922"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Commission Communication in OJ 2016/C 416/06</w:t>
            </w:r>
            <w:bookmarkStart w:id="4" w:name="_Ref77067542"/>
            <w:r w:rsidRPr="000377CA">
              <w:rPr>
                <w:rStyle w:val="Fodnotehenvisning"/>
                <w:rFonts w:ascii="Trebuchet MS" w:hAnsi="Trebuchet MS" w:cs="Arial"/>
                <w:sz w:val="16"/>
                <w:szCs w:val="16"/>
              </w:rPr>
              <w:footnoteReference w:id="2"/>
            </w:r>
            <w:bookmarkEnd w:id="4"/>
            <w:r w:rsidRPr="000377CA">
              <w:rPr>
                <w:rFonts w:ascii="Trebuchet MS" w:hAnsi="Trebuchet MS"/>
                <w:sz w:val="16"/>
                <w:szCs w:val="16"/>
                <w:lang w:val="en-US"/>
              </w:rPr>
              <w:t xml:space="preserve"> article 2.2 </w:t>
            </w:r>
          </w:p>
          <w:p w14:paraId="5D8BDA14" w14:textId="77777777" w:rsidR="00390B4B" w:rsidRPr="000377CA" w:rsidRDefault="00390B4B" w:rsidP="00390B4B">
            <w:pPr>
              <w:rPr>
                <w:rFonts w:ascii="Trebuchet MS" w:hAnsi="Trebuchet MS"/>
                <w:sz w:val="16"/>
                <w:szCs w:val="16"/>
                <w:lang w:val="en-US"/>
              </w:rPr>
            </w:pPr>
          </w:p>
        </w:tc>
        <w:tc>
          <w:tcPr>
            <w:tcW w:w="1701" w:type="dxa"/>
          </w:tcPr>
          <w:p w14:paraId="593A0B1A" w14:textId="77777777" w:rsidR="00390B4B" w:rsidRPr="000377CA" w:rsidRDefault="00390B4B" w:rsidP="00390B4B">
            <w:pPr>
              <w:rPr>
                <w:rFonts w:ascii="Trebuchet MS" w:hAnsi="Trebuchet MS"/>
                <w:sz w:val="16"/>
                <w:szCs w:val="16"/>
                <w:lang w:val="en-US"/>
              </w:rPr>
            </w:pPr>
          </w:p>
        </w:tc>
        <w:tc>
          <w:tcPr>
            <w:tcW w:w="1701" w:type="dxa"/>
          </w:tcPr>
          <w:p w14:paraId="22C8DC7C" w14:textId="77777777" w:rsidR="00390B4B" w:rsidRPr="000377CA" w:rsidRDefault="00390B4B" w:rsidP="00390B4B">
            <w:pPr>
              <w:rPr>
                <w:rFonts w:ascii="Trebuchet MS" w:hAnsi="Trebuchet MS"/>
                <w:sz w:val="16"/>
                <w:szCs w:val="16"/>
                <w:lang w:val="en-US"/>
              </w:rPr>
            </w:pPr>
          </w:p>
        </w:tc>
        <w:tc>
          <w:tcPr>
            <w:tcW w:w="1701" w:type="dxa"/>
          </w:tcPr>
          <w:p w14:paraId="0EBF3414" w14:textId="77777777" w:rsidR="00390B4B" w:rsidRPr="000377CA" w:rsidRDefault="00390B4B" w:rsidP="00390B4B">
            <w:pPr>
              <w:rPr>
                <w:rFonts w:ascii="Trebuchet MS" w:hAnsi="Trebuchet MS"/>
                <w:sz w:val="16"/>
                <w:szCs w:val="16"/>
                <w:lang w:val="en-US"/>
              </w:rPr>
            </w:pPr>
          </w:p>
        </w:tc>
      </w:tr>
      <w:tr w:rsidR="00390B4B" w:rsidRPr="000377CA" w14:paraId="61F5E620" w14:textId="77777777" w:rsidTr="00C8035F">
        <w:tc>
          <w:tcPr>
            <w:tcW w:w="1838" w:type="dxa"/>
          </w:tcPr>
          <w:p w14:paraId="4C0F3CBE"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Reference flow rate [m</w:t>
            </w:r>
            <w:r w:rsidRPr="000377CA">
              <w:rPr>
                <w:rFonts w:ascii="Trebuchet MS" w:hAnsi="Trebuchet MS"/>
                <w:sz w:val="16"/>
                <w:szCs w:val="16"/>
                <w:vertAlign w:val="superscript"/>
                <w:lang w:val="en-US"/>
              </w:rPr>
              <w:t>3</w:t>
            </w:r>
            <w:r w:rsidRPr="000377CA">
              <w:rPr>
                <w:rFonts w:ascii="Trebuchet MS" w:hAnsi="Trebuchet MS"/>
                <w:sz w:val="16"/>
                <w:szCs w:val="16"/>
                <w:lang w:val="en-US"/>
              </w:rPr>
              <w:t>/s] and flow rate/pressure</w:t>
            </w:r>
          </w:p>
          <w:p w14:paraId="7F9A10FF"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Diagram</w:t>
            </w:r>
          </w:p>
          <w:p w14:paraId="548B0DE2" w14:textId="77777777" w:rsidR="00390B4B" w:rsidRPr="000377CA" w:rsidRDefault="00390B4B" w:rsidP="00390B4B">
            <w:pPr>
              <w:rPr>
                <w:rFonts w:ascii="Trebuchet MS" w:hAnsi="Trebuchet MS"/>
                <w:sz w:val="16"/>
                <w:szCs w:val="16"/>
                <w:lang w:val="en-US"/>
              </w:rPr>
            </w:pPr>
          </w:p>
          <w:p w14:paraId="75A06BB1"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Measure and verify correctness</w:t>
            </w:r>
          </w:p>
        </w:tc>
        <w:tc>
          <w:tcPr>
            <w:tcW w:w="1418" w:type="dxa"/>
          </w:tcPr>
          <w:p w14:paraId="26506847" w14:textId="77777777" w:rsidR="00390B4B" w:rsidRPr="000377CA" w:rsidRDefault="00390B4B" w:rsidP="00390B4B">
            <w:pPr>
              <w:jc w:val="center"/>
              <w:rPr>
                <w:rFonts w:ascii="Trebuchet MS" w:hAnsi="Trebuchet MS"/>
                <w:sz w:val="16"/>
                <w:szCs w:val="16"/>
                <w:lang w:val="en-US"/>
              </w:rPr>
            </w:pPr>
            <w:r w:rsidRPr="000377CA">
              <w:rPr>
                <w:rFonts w:ascii="Trebuchet MS" w:hAnsi="Trebuchet MS"/>
                <w:sz w:val="16"/>
                <w:szCs w:val="16"/>
                <w:lang w:val="en-US"/>
              </w:rPr>
              <w:t>I</w:t>
            </w:r>
          </w:p>
        </w:tc>
        <w:tc>
          <w:tcPr>
            <w:tcW w:w="1701" w:type="dxa"/>
          </w:tcPr>
          <w:p w14:paraId="75BD32BF"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Regulation 1253/ 2014 Annex I (14) and (15)</w:t>
            </w:r>
          </w:p>
          <w:p w14:paraId="7650CA1C" w14:textId="77777777" w:rsidR="00390B4B" w:rsidRPr="000377CA" w:rsidRDefault="00390B4B" w:rsidP="00390B4B">
            <w:pPr>
              <w:rPr>
                <w:rFonts w:ascii="Trebuchet MS" w:hAnsi="Trebuchet MS"/>
                <w:sz w:val="16"/>
                <w:szCs w:val="16"/>
                <w:lang w:val="en-US"/>
              </w:rPr>
            </w:pPr>
          </w:p>
          <w:p w14:paraId="146696C6"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Commission Communica</w:t>
            </w:r>
            <w:r w:rsidRPr="000377CA">
              <w:rPr>
                <w:rFonts w:ascii="Trebuchet MS" w:hAnsi="Trebuchet MS"/>
                <w:sz w:val="16"/>
                <w:szCs w:val="16"/>
                <w:lang w:val="en-US"/>
              </w:rPr>
              <w:softHyphen/>
              <w:t>tion</w:t>
            </w:r>
            <w:r w:rsidRPr="000377CA">
              <w:rPr>
                <w:rFonts w:ascii="Trebuchet MS" w:hAnsi="Trebuchet MS"/>
                <w:sz w:val="16"/>
                <w:szCs w:val="16"/>
                <w:vertAlign w:val="superscript"/>
                <w:lang w:val="en-US"/>
              </w:rPr>
              <w:fldChar w:fldCharType="begin"/>
            </w:r>
            <w:r w:rsidRPr="000377CA">
              <w:rPr>
                <w:rFonts w:ascii="Trebuchet MS" w:hAnsi="Trebuchet MS"/>
                <w:sz w:val="16"/>
                <w:szCs w:val="16"/>
                <w:vertAlign w:val="superscript"/>
                <w:lang w:val="en-US"/>
              </w:rPr>
              <w:instrText xml:space="preserve"> NOTEREF _Ref77067542 \h  \* MERGEFORMAT </w:instrText>
            </w:r>
            <w:r w:rsidRPr="000377CA">
              <w:rPr>
                <w:rFonts w:ascii="Trebuchet MS" w:hAnsi="Trebuchet MS"/>
                <w:sz w:val="16"/>
                <w:szCs w:val="16"/>
                <w:vertAlign w:val="superscript"/>
                <w:lang w:val="en-US"/>
              </w:rPr>
            </w:r>
            <w:r w:rsidRPr="000377CA">
              <w:rPr>
                <w:rFonts w:ascii="Trebuchet MS" w:hAnsi="Trebuchet MS"/>
                <w:sz w:val="16"/>
                <w:szCs w:val="16"/>
                <w:vertAlign w:val="superscript"/>
                <w:lang w:val="en-US"/>
              </w:rPr>
              <w:fldChar w:fldCharType="separate"/>
            </w:r>
            <w:r w:rsidRPr="000377CA">
              <w:rPr>
                <w:rFonts w:ascii="Trebuchet MS" w:hAnsi="Trebuchet MS"/>
                <w:sz w:val="16"/>
                <w:szCs w:val="16"/>
                <w:vertAlign w:val="superscript"/>
                <w:lang w:val="en-US"/>
              </w:rPr>
              <w:t>3</w:t>
            </w:r>
            <w:r w:rsidRPr="000377CA">
              <w:rPr>
                <w:rFonts w:ascii="Trebuchet MS" w:hAnsi="Trebuchet MS"/>
                <w:sz w:val="16"/>
                <w:szCs w:val="16"/>
                <w:vertAlign w:val="superscript"/>
                <w:lang w:val="en-US"/>
              </w:rPr>
              <w:fldChar w:fldCharType="end"/>
            </w:r>
            <w:r w:rsidRPr="000377CA">
              <w:rPr>
                <w:rFonts w:ascii="Trebuchet MS" w:hAnsi="Trebuchet MS"/>
                <w:sz w:val="16"/>
                <w:szCs w:val="16"/>
                <w:lang w:val="en-US"/>
              </w:rPr>
              <w:t xml:space="preserve"> article 2.2 and 3</w:t>
            </w:r>
          </w:p>
          <w:p w14:paraId="3EB2F47C" w14:textId="77777777" w:rsidR="00390B4B" w:rsidRPr="000377CA" w:rsidRDefault="00390B4B" w:rsidP="00390B4B">
            <w:pPr>
              <w:rPr>
                <w:rFonts w:ascii="Trebuchet MS" w:hAnsi="Trebuchet MS"/>
                <w:sz w:val="16"/>
                <w:szCs w:val="16"/>
                <w:lang w:val="en-US"/>
              </w:rPr>
            </w:pPr>
          </w:p>
        </w:tc>
        <w:tc>
          <w:tcPr>
            <w:tcW w:w="1701" w:type="dxa"/>
          </w:tcPr>
          <w:p w14:paraId="725A089E" w14:textId="77777777" w:rsidR="00390B4B" w:rsidRPr="000377CA" w:rsidRDefault="00390B4B" w:rsidP="00390B4B">
            <w:pPr>
              <w:rPr>
                <w:rFonts w:ascii="Trebuchet MS" w:hAnsi="Trebuchet MS"/>
                <w:sz w:val="16"/>
                <w:szCs w:val="16"/>
                <w:lang w:val="en-US"/>
              </w:rPr>
            </w:pPr>
          </w:p>
        </w:tc>
        <w:tc>
          <w:tcPr>
            <w:tcW w:w="1701" w:type="dxa"/>
          </w:tcPr>
          <w:p w14:paraId="030991DC" w14:textId="77777777" w:rsidR="00390B4B" w:rsidRPr="000377CA" w:rsidRDefault="00390B4B" w:rsidP="00390B4B">
            <w:pPr>
              <w:rPr>
                <w:rFonts w:ascii="Trebuchet MS" w:hAnsi="Trebuchet MS"/>
                <w:sz w:val="16"/>
                <w:szCs w:val="16"/>
                <w:lang w:val="en-US"/>
              </w:rPr>
            </w:pPr>
          </w:p>
        </w:tc>
        <w:tc>
          <w:tcPr>
            <w:tcW w:w="1701" w:type="dxa"/>
          </w:tcPr>
          <w:p w14:paraId="212D4D29" w14:textId="77777777" w:rsidR="00390B4B" w:rsidRPr="000377CA" w:rsidRDefault="00390B4B" w:rsidP="00390B4B">
            <w:pPr>
              <w:rPr>
                <w:rFonts w:ascii="Trebuchet MS" w:hAnsi="Trebuchet MS"/>
                <w:sz w:val="16"/>
                <w:szCs w:val="16"/>
                <w:lang w:val="en-US"/>
              </w:rPr>
            </w:pPr>
          </w:p>
        </w:tc>
      </w:tr>
      <w:tr w:rsidR="00390B4B" w:rsidRPr="000377CA" w14:paraId="04C3BC54" w14:textId="77777777" w:rsidTr="00C8035F">
        <w:tc>
          <w:tcPr>
            <w:tcW w:w="1838" w:type="dxa"/>
          </w:tcPr>
          <w:p w14:paraId="318A4E5D"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 xml:space="preserve">Max. internal leakage rate, </w:t>
            </w:r>
          </w:p>
          <w:p w14:paraId="21ED1F7A" w14:textId="77777777" w:rsidR="00390B4B" w:rsidRPr="000377CA" w:rsidRDefault="00390B4B" w:rsidP="00390B4B">
            <w:pPr>
              <w:rPr>
                <w:rFonts w:ascii="Trebuchet MS" w:hAnsi="Trebuchet MS"/>
                <w:sz w:val="16"/>
                <w:szCs w:val="16"/>
                <w:lang w:val="en-US"/>
              </w:rPr>
            </w:pPr>
          </w:p>
        </w:tc>
        <w:tc>
          <w:tcPr>
            <w:tcW w:w="1418" w:type="dxa"/>
          </w:tcPr>
          <w:p w14:paraId="20DD4F0F" w14:textId="77777777" w:rsidR="00390B4B" w:rsidRPr="000377CA" w:rsidRDefault="00390B4B" w:rsidP="00390B4B">
            <w:pPr>
              <w:jc w:val="center"/>
              <w:rPr>
                <w:rFonts w:ascii="Trebuchet MS" w:hAnsi="Trebuchet MS"/>
                <w:sz w:val="16"/>
                <w:szCs w:val="16"/>
                <w:lang w:val="en-US"/>
              </w:rPr>
            </w:pPr>
            <w:r w:rsidRPr="000377CA">
              <w:rPr>
                <w:rFonts w:ascii="Trebuchet MS" w:hAnsi="Trebuchet MS"/>
                <w:sz w:val="16"/>
                <w:szCs w:val="16"/>
                <w:lang w:val="en-US"/>
              </w:rPr>
              <w:t>I</w:t>
            </w:r>
          </w:p>
          <w:p w14:paraId="652EADB7" w14:textId="77777777" w:rsidR="00390B4B" w:rsidRPr="000377CA" w:rsidRDefault="00390B4B" w:rsidP="00390B4B">
            <w:pPr>
              <w:jc w:val="center"/>
              <w:rPr>
                <w:rFonts w:ascii="Trebuchet MS" w:hAnsi="Trebuchet MS"/>
                <w:sz w:val="16"/>
                <w:szCs w:val="16"/>
                <w:lang w:val="en-US"/>
              </w:rPr>
            </w:pPr>
            <w:r w:rsidRPr="000377CA">
              <w:rPr>
                <w:rFonts w:ascii="Trebuchet MS" w:hAnsi="Trebuchet MS"/>
                <w:sz w:val="16"/>
                <w:szCs w:val="16"/>
                <w:lang w:val="en-US"/>
              </w:rPr>
              <w:t>(BVU, ducted)</w:t>
            </w:r>
          </w:p>
        </w:tc>
        <w:tc>
          <w:tcPr>
            <w:tcW w:w="1701" w:type="dxa"/>
          </w:tcPr>
          <w:p w14:paraId="4ACB3952"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 xml:space="preserve">Regulation 1253/ 2014 Annex I (7) </w:t>
            </w:r>
          </w:p>
          <w:p w14:paraId="7162D195" w14:textId="77777777" w:rsidR="00390B4B" w:rsidRPr="000377CA" w:rsidRDefault="00390B4B" w:rsidP="00390B4B">
            <w:pPr>
              <w:rPr>
                <w:rFonts w:ascii="Trebuchet MS" w:hAnsi="Trebuchet MS"/>
                <w:sz w:val="16"/>
                <w:szCs w:val="16"/>
                <w:lang w:val="en-US"/>
              </w:rPr>
            </w:pPr>
          </w:p>
        </w:tc>
        <w:tc>
          <w:tcPr>
            <w:tcW w:w="1701" w:type="dxa"/>
            <w:vMerge w:val="restart"/>
          </w:tcPr>
          <w:p w14:paraId="770F3650" w14:textId="77777777" w:rsidR="00390B4B" w:rsidRPr="000377CA" w:rsidRDefault="00390B4B" w:rsidP="00390B4B">
            <w:pPr>
              <w:rPr>
                <w:rFonts w:ascii="Trebuchet MS" w:hAnsi="Trebuchet MS"/>
                <w:sz w:val="16"/>
                <w:szCs w:val="16"/>
                <w:lang w:val="en-US"/>
              </w:rPr>
            </w:pPr>
          </w:p>
        </w:tc>
        <w:tc>
          <w:tcPr>
            <w:tcW w:w="1701" w:type="dxa"/>
            <w:vMerge w:val="restart"/>
          </w:tcPr>
          <w:p w14:paraId="1DA39E90" w14:textId="77777777" w:rsidR="00390B4B" w:rsidRPr="000377CA" w:rsidRDefault="00390B4B" w:rsidP="00390B4B">
            <w:pPr>
              <w:rPr>
                <w:rFonts w:ascii="Trebuchet MS" w:hAnsi="Trebuchet MS"/>
                <w:sz w:val="16"/>
                <w:szCs w:val="16"/>
                <w:lang w:val="en-US"/>
              </w:rPr>
            </w:pPr>
          </w:p>
        </w:tc>
        <w:tc>
          <w:tcPr>
            <w:tcW w:w="1701" w:type="dxa"/>
            <w:vMerge w:val="restart"/>
          </w:tcPr>
          <w:p w14:paraId="2906CBC3" w14:textId="77777777" w:rsidR="00390B4B" w:rsidRPr="000377CA" w:rsidRDefault="00390B4B" w:rsidP="00390B4B">
            <w:pPr>
              <w:rPr>
                <w:rFonts w:ascii="Trebuchet MS" w:hAnsi="Trebuchet MS"/>
                <w:sz w:val="16"/>
                <w:szCs w:val="16"/>
                <w:lang w:val="en-US"/>
              </w:rPr>
            </w:pPr>
          </w:p>
        </w:tc>
      </w:tr>
      <w:tr w:rsidR="00390B4B" w:rsidRPr="000377CA" w14:paraId="6E225E87" w14:textId="77777777" w:rsidTr="00C8035F">
        <w:tc>
          <w:tcPr>
            <w:tcW w:w="1838" w:type="dxa"/>
          </w:tcPr>
          <w:p w14:paraId="641C96BD"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 xml:space="preserve">Max. external leakage </w:t>
            </w:r>
          </w:p>
          <w:p w14:paraId="37CFC1A7"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 xml:space="preserve">rates </w:t>
            </w:r>
          </w:p>
        </w:tc>
        <w:tc>
          <w:tcPr>
            <w:tcW w:w="1418" w:type="dxa"/>
          </w:tcPr>
          <w:p w14:paraId="3844FA36" w14:textId="77777777" w:rsidR="00390B4B" w:rsidRPr="000377CA" w:rsidRDefault="00390B4B" w:rsidP="00390B4B">
            <w:pPr>
              <w:jc w:val="center"/>
              <w:rPr>
                <w:rFonts w:ascii="Trebuchet MS" w:hAnsi="Trebuchet MS"/>
                <w:sz w:val="16"/>
                <w:szCs w:val="16"/>
                <w:lang w:val="en-US"/>
              </w:rPr>
            </w:pPr>
            <w:r w:rsidRPr="000377CA">
              <w:rPr>
                <w:rFonts w:ascii="Trebuchet MS" w:hAnsi="Trebuchet MS"/>
                <w:sz w:val="16"/>
                <w:szCs w:val="16"/>
                <w:lang w:val="en-US"/>
              </w:rPr>
              <w:t>I</w:t>
            </w:r>
          </w:p>
          <w:p w14:paraId="493FBB97" w14:textId="4D5833C4" w:rsidR="00390B4B" w:rsidRPr="000377CA" w:rsidRDefault="00390B4B" w:rsidP="00390B4B">
            <w:pPr>
              <w:jc w:val="center"/>
              <w:rPr>
                <w:rFonts w:ascii="Trebuchet MS" w:hAnsi="Trebuchet MS"/>
                <w:sz w:val="16"/>
                <w:szCs w:val="16"/>
                <w:lang w:val="en-US"/>
              </w:rPr>
            </w:pPr>
            <w:r w:rsidRPr="000377CA">
              <w:rPr>
                <w:rFonts w:ascii="Trebuchet MS" w:hAnsi="Trebuchet MS"/>
                <w:sz w:val="16"/>
                <w:szCs w:val="16"/>
                <w:lang w:val="en-US"/>
              </w:rPr>
              <w:t>(BVU</w:t>
            </w:r>
            <w:r w:rsidR="00A67615">
              <w:t xml:space="preserve"> </w:t>
            </w:r>
            <w:r w:rsidR="00A67615" w:rsidRPr="00A67615">
              <w:rPr>
                <w:rFonts w:ascii="Trebuchet MS" w:hAnsi="Trebuchet MS"/>
                <w:sz w:val="16"/>
                <w:szCs w:val="16"/>
                <w:lang w:val="en-US"/>
              </w:rPr>
              <w:t>and ducted UVU</w:t>
            </w:r>
            <w:r w:rsidRPr="000377CA">
              <w:rPr>
                <w:rFonts w:ascii="Trebuchet MS" w:hAnsi="Trebuchet MS"/>
                <w:sz w:val="16"/>
                <w:szCs w:val="16"/>
                <w:lang w:val="en-US"/>
              </w:rPr>
              <w:t>, regenerative heat exch., ducted)</w:t>
            </w:r>
          </w:p>
        </w:tc>
        <w:tc>
          <w:tcPr>
            <w:tcW w:w="1701" w:type="dxa"/>
          </w:tcPr>
          <w:p w14:paraId="2D0C5EC2" w14:textId="2E76CEA8"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Regulation 1253/ 2014 Annex I (</w:t>
            </w:r>
            <w:r w:rsidR="00D944D1">
              <w:rPr>
                <w:rFonts w:ascii="Trebuchet MS" w:hAnsi="Trebuchet MS"/>
                <w:sz w:val="16"/>
                <w:szCs w:val="16"/>
                <w:lang w:val="en-US"/>
              </w:rPr>
              <w:t>9</w:t>
            </w:r>
            <w:r w:rsidRPr="000377CA">
              <w:rPr>
                <w:rFonts w:ascii="Trebuchet MS" w:hAnsi="Trebuchet MS"/>
                <w:sz w:val="16"/>
                <w:szCs w:val="16"/>
                <w:lang w:val="en-US"/>
              </w:rPr>
              <w:t xml:space="preserve">) </w:t>
            </w:r>
          </w:p>
          <w:p w14:paraId="4E9BF638" w14:textId="77777777" w:rsidR="00390B4B" w:rsidRPr="000377CA" w:rsidRDefault="00390B4B" w:rsidP="00390B4B">
            <w:pPr>
              <w:rPr>
                <w:rFonts w:ascii="Trebuchet MS" w:hAnsi="Trebuchet MS"/>
                <w:sz w:val="16"/>
                <w:szCs w:val="16"/>
                <w:lang w:val="en-US"/>
              </w:rPr>
            </w:pPr>
          </w:p>
        </w:tc>
        <w:tc>
          <w:tcPr>
            <w:tcW w:w="1701" w:type="dxa"/>
            <w:vMerge/>
          </w:tcPr>
          <w:p w14:paraId="50418F98" w14:textId="77777777" w:rsidR="00390B4B" w:rsidRPr="000377CA" w:rsidRDefault="00390B4B" w:rsidP="00390B4B">
            <w:pPr>
              <w:rPr>
                <w:rFonts w:ascii="Trebuchet MS" w:hAnsi="Trebuchet MS"/>
                <w:sz w:val="16"/>
                <w:szCs w:val="16"/>
                <w:lang w:val="en-US"/>
              </w:rPr>
            </w:pPr>
          </w:p>
        </w:tc>
        <w:tc>
          <w:tcPr>
            <w:tcW w:w="1701" w:type="dxa"/>
            <w:vMerge/>
          </w:tcPr>
          <w:p w14:paraId="7E2E9E78" w14:textId="77777777" w:rsidR="00390B4B" w:rsidRPr="000377CA" w:rsidRDefault="00390B4B" w:rsidP="00390B4B">
            <w:pPr>
              <w:rPr>
                <w:rFonts w:ascii="Trebuchet MS" w:hAnsi="Trebuchet MS"/>
                <w:sz w:val="16"/>
                <w:szCs w:val="16"/>
                <w:lang w:val="en-US"/>
              </w:rPr>
            </w:pPr>
          </w:p>
        </w:tc>
        <w:tc>
          <w:tcPr>
            <w:tcW w:w="1701" w:type="dxa"/>
            <w:vMerge/>
          </w:tcPr>
          <w:p w14:paraId="5D826325" w14:textId="77777777" w:rsidR="00390B4B" w:rsidRPr="000377CA" w:rsidRDefault="00390B4B" w:rsidP="00390B4B">
            <w:pPr>
              <w:rPr>
                <w:rFonts w:ascii="Trebuchet MS" w:hAnsi="Trebuchet MS"/>
                <w:sz w:val="16"/>
                <w:szCs w:val="16"/>
                <w:lang w:val="en-US"/>
              </w:rPr>
            </w:pPr>
          </w:p>
        </w:tc>
      </w:tr>
      <w:tr w:rsidR="00390B4B" w:rsidRPr="000377CA" w14:paraId="08F28C9D" w14:textId="77777777" w:rsidTr="00C8035F">
        <w:tc>
          <w:tcPr>
            <w:tcW w:w="1838" w:type="dxa"/>
          </w:tcPr>
          <w:p w14:paraId="011ACA6D"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 xml:space="preserve">Mixing rate </w:t>
            </w:r>
          </w:p>
        </w:tc>
        <w:tc>
          <w:tcPr>
            <w:tcW w:w="1418" w:type="dxa"/>
          </w:tcPr>
          <w:p w14:paraId="7BD4732A" w14:textId="77777777" w:rsidR="00390B4B" w:rsidRPr="000377CA" w:rsidRDefault="00390B4B" w:rsidP="00390B4B">
            <w:pPr>
              <w:jc w:val="center"/>
              <w:rPr>
                <w:rFonts w:ascii="Trebuchet MS" w:hAnsi="Trebuchet MS"/>
                <w:sz w:val="16"/>
                <w:szCs w:val="16"/>
                <w:lang w:val="en-US"/>
              </w:rPr>
            </w:pPr>
            <w:r w:rsidRPr="000377CA">
              <w:rPr>
                <w:rFonts w:ascii="Trebuchet MS" w:hAnsi="Trebuchet MS"/>
                <w:sz w:val="16"/>
                <w:szCs w:val="16"/>
                <w:lang w:val="en-US"/>
              </w:rPr>
              <w:t xml:space="preserve">I </w:t>
            </w:r>
          </w:p>
          <w:p w14:paraId="2052FB9C" w14:textId="77777777" w:rsidR="00390B4B" w:rsidRPr="000377CA" w:rsidRDefault="00390B4B" w:rsidP="00390B4B">
            <w:pPr>
              <w:jc w:val="center"/>
              <w:rPr>
                <w:rFonts w:ascii="Trebuchet MS" w:hAnsi="Trebuchet MS"/>
                <w:sz w:val="16"/>
                <w:szCs w:val="16"/>
                <w:lang w:val="en-US"/>
              </w:rPr>
            </w:pPr>
            <w:r w:rsidRPr="000377CA">
              <w:rPr>
                <w:rFonts w:ascii="Trebuchet MS" w:hAnsi="Trebuchet MS"/>
                <w:sz w:val="16"/>
                <w:szCs w:val="16"/>
                <w:lang w:val="en-US"/>
              </w:rPr>
              <w:t>(non-ducted BVU)</w:t>
            </w:r>
          </w:p>
        </w:tc>
        <w:tc>
          <w:tcPr>
            <w:tcW w:w="1701" w:type="dxa"/>
          </w:tcPr>
          <w:p w14:paraId="2A8B5D86"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Regulation 1253/ 2014 Annex I (10)</w:t>
            </w:r>
          </w:p>
        </w:tc>
        <w:tc>
          <w:tcPr>
            <w:tcW w:w="1701" w:type="dxa"/>
          </w:tcPr>
          <w:p w14:paraId="3F8FACF4" w14:textId="77777777" w:rsidR="00390B4B" w:rsidRPr="000377CA" w:rsidRDefault="00390B4B" w:rsidP="00390B4B">
            <w:pPr>
              <w:rPr>
                <w:rFonts w:ascii="Trebuchet MS" w:hAnsi="Trebuchet MS"/>
                <w:sz w:val="16"/>
                <w:szCs w:val="16"/>
                <w:lang w:val="en-US"/>
              </w:rPr>
            </w:pPr>
          </w:p>
        </w:tc>
        <w:tc>
          <w:tcPr>
            <w:tcW w:w="1701" w:type="dxa"/>
          </w:tcPr>
          <w:p w14:paraId="05EAED3A" w14:textId="77777777" w:rsidR="00390B4B" w:rsidRPr="000377CA" w:rsidRDefault="00390B4B" w:rsidP="00390B4B">
            <w:pPr>
              <w:rPr>
                <w:rFonts w:ascii="Trebuchet MS" w:hAnsi="Trebuchet MS"/>
                <w:sz w:val="16"/>
                <w:szCs w:val="16"/>
                <w:lang w:val="en-US"/>
              </w:rPr>
            </w:pPr>
          </w:p>
        </w:tc>
        <w:tc>
          <w:tcPr>
            <w:tcW w:w="1701" w:type="dxa"/>
          </w:tcPr>
          <w:p w14:paraId="209B82B8" w14:textId="77777777" w:rsidR="00390B4B" w:rsidRPr="000377CA" w:rsidRDefault="00390B4B" w:rsidP="00390B4B">
            <w:pPr>
              <w:rPr>
                <w:rFonts w:ascii="Trebuchet MS" w:hAnsi="Trebuchet MS"/>
                <w:sz w:val="16"/>
                <w:szCs w:val="16"/>
                <w:lang w:val="en-US"/>
              </w:rPr>
            </w:pPr>
          </w:p>
        </w:tc>
      </w:tr>
      <w:tr w:rsidR="00390B4B" w:rsidRPr="000377CA" w14:paraId="048CAAB0" w14:textId="77777777" w:rsidTr="00C8035F">
        <w:tc>
          <w:tcPr>
            <w:tcW w:w="1838" w:type="dxa"/>
          </w:tcPr>
          <w:p w14:paraId="5C090640"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 xml:space="preserve">The airflow sensitivity to pressure variations at +20 Pa and -20 </w:t>
            </w:r>
            <w:proofErr w:type="gramStart"/>
            <w:r w:rsidRPr="000377CA">
              <w:rPr>
                <w:rFonts w:ascii="Trebuchet MS" w:hAnsi="Trebuchet MS"/>
                <w:sz w:val="16"/>
                <w:szCs w:val="16"/>
                <w:lang w:val="en-US"/>
              </w:rPr>
              <w:t>Pa;</w:t>
            </w:r>
            <w:proofErr w:type="gramEnd"/>
          </w:p>
          <w:p w14:paraId="6141AD53" w14:textId="77777777" w:rsidR="00390B4B" w:rsidRPr="000377CA" w:rsidRDefault="00390B4B" w:rsidP="00390B4B">
            <w:pPr>
              <w:rPr>
                <w:rFonts w:ascii="Trebuchet MS" w:hAnsi="Trebuchet MS"/>
                <w:sz w:val="16"/>
                <w:szCs w:val="16"/>
                <w:lang w:val="en-US"/>
              </w:rPr>
            </w:pPr>
          </w:p>
        </w:tc>
        <w:tc>
          <w:tcPr>
            <w:tcW w:w="1418" w:type="dxa"/>
          </w:tcPr>
          <w:p w14:paraId="2FA32E75" w14:textId="77777777" w:rsidR="00390B4B" w:rsidRPr="000377CA" w:rsidRDefault="00390B4B" w:rsidP="00390B4B">
            <w:pPr>
              <w:jc w:val="center"/>
              <w:rPr>
                <w:rFonts w:ascii="Trebuchet MS" w:hAnsi="Trebuchet MS"/>
                <w:sz w:val="16"/>
                <w:szCs w:val="16"/>
                <w:lang w:val="en-US"/>
              </w:rPr>
            </w:pPr>
            <w:r w:rsidRPr="000377CA">
              <w:rPr>
                <w:rFonts w:ascii="Trebuchet MS" w:hAnsi="Trebuchet MS"/>
                <w:sz w:val="16"/>
                <w:szCs w:val="16"/>
                <w:lang w:val="en-US"/>
              </w:rPr>
              <w:t>I</w:t>
            </w:r>
          </w:p>
          <w:p w14:paraId="223A0829" w14:textId="77777777" w:rsidR="00390B4B" w:rsidRPr="000377CA" w:rsidRDefault="00390B4B" w:rsidP="00390B4B">
            <w:pPr>
              <w:jc w:val="center"/>
              <w:rPr>
                <w:rFonts w:ascii="Trebuchet MS" w:hAnsi="Trebuchet MS"/>
                <w:sz w:val="16"/>
                <w:szCs w:val="16"/>
                <w:lang w:val="en-US"/>
              </w:rPr>
            </w:pPr>
            <w:r w:rsidRPr="000377CA">
              <w:rPr>
                <w:rFonts w:ascii="Trebuchet MS" w:hAnsi="Trebuchet MS"/>
                <w:sz w:val="16"/>
                <w:szCs w:val="16"/>
                <w:lang w:val="en-US"/>
              </w:rPr>
              <w:t>(non-ducted)</w:t>
            </w:r>
          </w:p>
        </w:tc>
        <w:tc>
          <w:tcPr>
            <w:tcW w:w="1701" w:type="dxa"/>
          </w:tcPr>
          <w:p w14:paraId="2757D594"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Regulation 1253/ 2014 Annex I (32)</w:t>
            </w:r>
          </w:p>
        </w:tc>
        <w:tc>
          <w:tcPr>
            <w:tcW w:w="1701" w:type="dxa"/>
          </w:tcPr>
          <w:p w14:paraId="6FA94995" w14:textId="77777777" w:rsidR="00390B4B" w:rsidRPr="000377CA" w:rsidRDefault="00390B4B" w:rsidP="00390B4B">
            <w:pPr>
              <w:rPr>
                <w:rFonts w:ascii="Trebuchet MS" w:hAnsi="Trebuchet MS"/>
                <w:sz w:val="16"/>
                <w:szCs w:val="16"/>
                <w:lang w:val="en-US"/>
              </w:rPr>
            </w:pPr>
          </w:p>
        </w:tc>
        <w:tc>
          <w:tcPr>
            <w:tcW w:w="1701" w:type="dxa"/>
          </w:tcPr>
          <w:p w14:paraId="4C78C985" w14:textId="77777777" w:rsidR="00390B4B" w:rsidRPr="000377CA" w:rsidRDefault="00390B4B" w:rsidP="00390B4B">
            <w:pPr>
              <w:rPr>
                <w:rFonts w:ascii="Trebuchet MS" w:hAnsi="Trebuchet MS"/>
                <w:sz w:val="16"/>
                <w:szCs w:val="16"/>
                <w:lang w:val="en-US"/>
              </w:rPr>
            </w:pPr>
          </w:p>
        </w:tc>
        <w:tc>
          <w:tcPr>
            <w:tcW w:w="1701" w:type="dxa"/>
          </w:tcPr>
          <w:p w14:paraId="50D7DED6" w14:textId="77777777" w:rsidR="00390B4B" w:rsidRPr="000377CA" w:rsidRDefault="00390B4B" w:rsidP="00390B4B">
            <w:pPr>
              <w:rPr>
                <w:rFonts w:ascii="Trebuchet MS" w:hAnsi="Trebuchet MS"/>
                <w:sz w:val="16"/>
                <w:szCs w:val="16"/>
                <w:lang w:val="en-US"/>
              </w:rPr>
            </w:pPr>
          </w:p>
        </w:tc>
      </w:tr>
      <w:tr w:rsidR="00390B4B" w:rsidRPr="000377CA" w14:paraId="6EA5C167" w14:textId="77777777" w:rsidTr="00C8035F">
        <w:tc>
          <w:tcPr>
            <w:tcW w:w="1838" w:type="dxa"/>
          </w:tcPr>
          <w:p w14:paraId="44FF8504"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The indoor/outdoor air tightness in m</w:t>
            </w:r>
            <w:r w:rsidRPr="000377CA">
              <w:rPr>
                <w:rFonts w:ascii="Trebuchet MS" w:hAnsi="Trebuchet MS"/>
                <w:sz w:val="16"/>
                <w:szCs w:val="16"/>
                <w:vertAlign w:val="superscript"/>
                <w:lang w:val="en-US"/>
              </w:rPr>
              <w:t>3</w:t>
            </w:r>
            <w:r w:rsidRPr="000377CA">
              <w:rPr>
                <w:rFonts w:ascii="Trebuchet MS" w:hAnsi="Trebuchet MS"/>
                <w:sz w:val="16"/>
                <w:szCs w:val="16"/>
                <w:lang w:val="en-US"/>
              </w:rPr>
              <w:t>/h</w:t>
            </w:r>
          </w:p>
          <w:p w14:paraId="237CC77B" w14:textId="64B3137D" w:rsidR="00FE03C6" w:rsidRPr="000377CA" w:rsidRDefault="00FE03C6" w:rsidP="00390B4B">
            <w:pPr>
              <w:rPr>
                <w:rFonts w:ascii="Trebuchet MS" w:hAnsi="Trebuchet MS"/>
                <w:sz w:val="16"/>
                <w:szCs w:val="16"/>
                <w:lang w:val="en-US"/>
              </w:rPr>
            </w:pPr>
          </w:p>
        </w:tc>
        <w:tc>
          <w:tcPr>
            <w:tcW w:w="1418" w:type="dxa"/>
          </w:tcPr>
          <w:p w14:paraId="04FD6D3D" w14:textId="77777777" w:rsidR="00390B4B" w:rsidRPr="000377CA" w:rsidRDefault="00390B4B" w:rsidP="00390B4B">
            <w:pPr>
              <w:jc w:val="center"/>
              <w:rPr>
                <w:rFonts w:ascii="Trebuchet MS" w:hAnsi="Trebuchet MS"/>
                <w:sz w:val="16"/>
                <w:szCs w:val="16"/>
                <w:lang w:val="en-US"/>
              </w:rPr>
            </w:pPr>
            <w:r w:rsidRPr="000377CA">
              <w:rPr>
                <w:rFonts w:ascii="Trebuchet MS" w:hAnsi="Trebuchet MS"/>
                <w:sz w:val="16"/>
                <w:szCs w:val="16"/>
                <w:lang w:val="en-US"/>
              </w:rPr>
              <w:t>I</w:t>
            </w:r>
          </w:p>
          <w:p w14:paraId="09546F71" w14:textId="77777777" w:rsidR="00390B4B" w:rsidRPr="000377CA" w:rsidRDefault="00390B4B" w:rsidP="00390B4B">
            <w:pPr>
              <w:jc w:val="center"/>
              <w:rPr>
                <w:rFonts w:ascii="Trebuchet MS" w:hAnsi="Trebuchet MS"/>
                <w:sz w:val="16"/>
                <w:szCs w:val="16"/>
                <w:lang w:val="en-US"/>
              </w:rPr>
            </w:pPr>
            <w:r w:rsidRPr="000377CA">
              <w:rPr>
                <w:rFonts w:ascii="Trebuchet MS" w:hAnsi="Trebuchet MS"/>
                <w:sz w:val="16"/>
                <w:szCs w:val="16"/>
                <w:lang w:val="en-US"/>
              </w:rPr>
              <w:t>(non-ducted)</w:t>
            </w:r>
          </w:p>
        </w:tc>
        <w:tc>
          <w:tcPr>
            <w:tcW w:w="1701" w:type="dxa"/>
          </w:tcPr>
          <w:p w14:paraId="0743F0F6" w14:textId="77777777" w:rsidR="00390B4B" w:rsidRPr="000377CA" w:rsidRDefault="00390B4B" w:rsidP="00390B4B">
            <w:pPr>
              <w:rPr>
                <w:rFonts w:ascii="Trebuchet MS" w:hAnsi="Trebuchet MS"/>
                <w:sz w:val="16"/>
                <w:szCs w:val="16"/>
                <w:lang w:val="en-US"/>
              </w:rPr>
            </w:pPr>
            <w:r w:rsidRPr="000377CA">
              <w:rPr>
                <w:rFonts w:ascii="Trebuchet MS" w:hAnsi="Trebuchet MS"/>
                <w:sz w:val="16"/>
                <w:szCs w:val="16"/>
                <w:lang w:val="en-US"/>
              </w:rPr>
              <w:t>Regulation 1253/ 2014 Annex I (33)</w:t>
            </w:r>
          </w:p>
        </w:tc>
        <w:tc>
          <w:tcPr>
            <w:tcW w:w="1701" w:type="dxa"/>
          </w:tcPr>
          <w:p w14:paraId="547FB59A" w14:textId="77777777" w:rsidR="00390B4B" w:rsidRPr="000377CA" w:rsidRDefault="00390B4B" w:rsidP="00390B4B">
            <w:pPr>
              <w:rPr>
                <w:rFonts w:ascii="Trebuchet MS" w:hAnsi="Trebuchet MS"/>
                <w:sz w:val="16"/>
                <w:szCs w:val="16"/>
                <w:lang w:val="en-US"/>
              </w:rPr>
            </w:pPr>
          </w:p>
        </w:tc>
        <w:tc>
          <w:tcPr>
            <w:tcW w:w="1701" w:type="dxa"/>
          </w:tcPr>
          <w:p w14:paraId="4266C38A" w14:textId="77777777" w:rsidR="00390B4B" w:rsidRPr="000377CA" w:rsidRDefault="00390B4B" w:rsidP="00390B4B">
            <w:pPr>
              <w:rPr>
                <w:rFonts w:ascii="Trebuchet MS" w:hAnsi="Trebuchet MS"/>
                <w:sz w:val="16"/>
                <w:szCs w:val="16"/>
                <w:lang w:val="en-US"/>
              </w:rPr>
            </w:pPr>
          </w:p>
        </w:tc>
        <w:tc>
          <w:tcPr>
            <w:tcW w:w="1701" w:type="dxa"/>
          </w:tcPr>
          <w:p w14:paraId="7B6862DD" w14:textId="77777777" w:rsidR="00390B4B" w:rsidRPr="000377CA" w:rsidRDefault="00390B4B" w:rsidP="00390B4B">
            <w:pPr>
              <w:rPr>
                <w:rFonts w:ascii="Trebuchet MS" w:hAnsi="Trebuchet MS"/>
                <w:sz w:val="16"/>
                <w:szCs w:val="16"/>
                <w:lang w:val="en-US"/>
              </w:rPr>
            </w:pPr>
          </w:p>
        </w:tc>
      </w:tr>
    </w:tbl>
    <w:p w14:paraId="682AA8D2" w14:textId="5F7CDB97" w:rsidR="00440392" w:rsidRPr="00B8719A" w:rsidRDefault="00440392" w:rsidP="00440392">
      <w:pPr>
        <w:pStyle w:val="Normal0"/>
        <w:rPr>
          <w:lang w:val="en-US"/>
        </w:rPr>
      </w:pPr>
    </w:p>
    <w:p w14:paraId="2E7B4179" w14:textId="498B9799" w:rsidR="008F2DB4" w:rsidRDefault="008F2DB4" w:rsidP="00440392">
      <w:pPr>
        <w:pStyle w:val="Normal0"/>
        <w:rPr>
          <w:lang w:val="en-US"/>
        </w:rPr>
      </w:pPr>
    </w:p>
    <w:p w14:paraId="0B439DDB" w14:textId="3C0B82CC" w:rsidR="008F2DB4" w:rsidRDefault="008F2DB4" w:rsidP="00440392">
      <w:pPr>
        <w:pStyle w:val="Normal0"/>
        <w:rPr>
          <w:lang w:val="en-US"/>
        </w:rPr>
      </w:pPr>
    </w:p>
    <w:p w14:paraId="20A59458" w14:textId="77777777" w:rsidR="008F2DB4" w:rsidRDefault="008F2DB4" w:rsidP="00440392">
      <w:pPr>
        <w:pStyle w:val="Normal0"/>
        <w:rPr>
          <w:lang w:val="en-US"/>
        </w:rPr>
      </w:pPr>
    </w:p>
    <w:p w14:paraId="3EAA74C9" w14:textId="56375646" w:rsidR="00506AFD" w:rsidRDefault="00D32D1C" w:rsidP="00440392">
      <w:pPr>
        <w:pStyle w:val="Normal0"/>
        <w:rPr>
          <w:lang w:val="en-US"/>
        </w:rPr>
      </w:pPr>
      <w:r w:rsidRPr="00D32D1C">
        <w:rPr>
          <w:b/>
          <w:bCs/>
          <w:lang w:val="en-US"/>
        </w:rPr>
        <w:lastRenderedPageBreak/>
        <w:t xml:space="preserve">Other costs </w:t>
      </w:r>
    </w:p>
    <w:tbl>
      <w:tblPr>
        <w:tblStyle w:val="Tabel-Gitter"/>
        <w:tblW w:w="0" w:type="auto"/>
        <w:tblLook w:val="04A0" w:firstRow="1" w:lastRow="0" w:firstColumn="1" w:lastColumn="0" w:noHBand="0" w:noVBand="1"/>
      </w:tblPr>
      <w:tblGrid>
        <w:gridCol w:w="4814"/>
        <w:gridCol w:w="4814"/>
      </w:tblGrid>
      <w:tr w:rsidR="00D32D1C" w:rsidRPr="004F0336" w14:paraId="7954B497" w14:textId="77777777" w:rsidTr="00D32D1C">
        <w:tc>
          <w:tcPr>
            <w:tcW w:w="4814" w:type="dxa"/>
          </w:tcPr>
          <w:p w14:paraId="1D26D5D0" w14:textId="7F176F3F" w:rsidR="00D32D1C" w:rsidRPr="004F0336" w:rsidRDefault="00D32D1C" w:rsidP="00440392">
            <w:pPr>
              <w:pStyle w:val="Normal0"/>
              <w:rPr>
                <w:sz w:val="16"/>
                <w:szCs w:val="14"/>
                <w:lang w:val="en-US"/>
              </w:rPr>
            </w:pPr>
            <w:r w:rsidRPr="004F0336">
              <w:rPr>
                <w:sz w:val="16"/>
                <w:szCs w:val="14"/>
                <w:lang w:val="en-US"/>
              </w:rPr>
              <w:t xml:space="preserve">Cost for disposal of product per unit </w:t>
            </w:r>
            <w:r w:rsidR="009A23E7" w:rsidRPr="004F0336">
              <w:rPr>
                <w:sz w:val="16"/>
                <w:szCs w:val="14"/>
                <w:lang w:val="en-US"/>
              </w:rPr>
              <w:t xml:space="preserve"> </w:t>
            </w:r>
          </w:p>
        </w:tc>
        <w:tc>
          <w:tcPr>
            <w:tcW w:w="4814" w:type="dxa"/>
          </w:tcPr>
          <w:p w14:paraId="75E550AB" w14:textId="255FF34A" w:rsidR="00D32D1C" w:rsidRPr="004F0336" w:rsidRDefault="00D32D1C" w:rsidP="00440392">
            <w:pPr>
              <w:pStyle w:val="Normal0"/>
              <w:rPr>
                <w:sz w:val="16"/>
                <w:szCs w:val="14"/>
                <w:lang w:val="en-US"/>
              </w:rPr>
            </w:pPr>
            <w:r w:rsidRPr="004F0336">
              <w:rPr>
                <w:sz w:val="16"/>
                <w:szCs w:val="14"/>
                <w:lang w:val="en-US"/>
              </w:rPr>
              <w:t>Euros</w:t>
            </w:r>
            <w:r w:rsidR="008F2DB4">
              <w:rPr>
                <w:sz w:val="16"/>
                <w:szCs w:val="14"/>
                <w:lang w:val="en-US"/>
              </w:rPr>
              <w:t xml:space="preserve">: </w:t>
            </w:r>
          </w:p>
        </w:tc>
      </w:tr>
      <w:tr w:rsidR="00D32D1C" w:rsidRPr="004F0336" w14:paraId="24199D1E" w14:textId="77777777" w:rsidTr="00D32D1C">
        <w:tc>
          <w:tcPr>
            <w:tcW w:w="4814" w:type="dxa"/>
          </w:tcPr>
          <w:p w14:paraId="2700073B" w14:textId="77777777" w:rsidR="00D32D1C" w:rsidRPr="004F0336" w:rsidRDefault="00D32D1C" w:rsidP="00440392">
            <w:pPr>
              <w:pStyle w:val="Normal0"/>
              <w:rPr>
                <w:sz w:val="16"/>
                <w:szCs w:val="14"/>
                <w:lang w:val="en-US"/>
              </w:rPr>
            </w:pPr>
            <w:r w:rsidRPr="004F0336">
              <w:rPr>
                <w:sz w:val="16"/>
                <w:szCs w:val="14"/>
                <w:lang w:val="en-US"/>
              </w:rPr>
              <w:t xml:space="preserve">Discount if more than 10 products are tested </w:t>
            </w:r>
          </w:p>
          <w:p w14:paraId="2DA3668B" w14:textId="58C5024D" w:rsidR="009A23E7" w:rsidRPr="004F0336" w:rsidRDefault="00D32D1C" w:rsidP="00440392">
            <w:pPr>
              <w:pStyle w:val="Normal0"/>
              <w:rPr>
                <w:sz w:val="16"/>
                <w:szCs w:val="14"/>
                <w:lang w:val="en-US"/>
              </w:rPr>
            </w:pPr>
            <w:r w:rsidRPr="004F0336">
              <w:rPr>
                <w:sz w:val="16"/>
                <w:szCs w:val="14"/>
                <w:lang w:val="en-US"/>
              </w:rPr>
              <w:t>E</w:t>
            </w:r>
            <w:r w:rsidR="009A23E7" w:rsidRPr="004F0336">
              <w:rPr>
                <w:sz w:val="16"/>
                <w:szCs w:val="14"/>
                <w:lang w:val="en-US"/>
              </w:rPr>
              <w:t>xample</w:t>
            </w:r>
            <w:r w:rsidRPr="004F0336">
              <w:rPr>
                <w:sz w:val="16"/>
                <w:szCs w:val="14"/>
                <w:lang w:val="en-US"/>
              </w:rPr>
              <w:t xml:space="preserve">. </w:t>
            </w:r>
          </w:p>
          <w:p w14:paraId="52301349" w14:textId="765BEA48" w:rsidR="00D32D1C" w:rsidRPr="004F0336" w:rsidRDefault="009A23E7" w:rsidP="00440392">
            <w:pPr>
              <w:pStyle w:val="Normal0"/>
              <w:rPr>
                <w:sz w:val="16"/>
                <w:szCs w:val="14"/>
                <w:lang w:val="en-US"/>
              </w:rPr>
            </w:pPr>
            <w:r w:rsidRPr="004F0336">
              <w:rPr>
                <w:sz w:val="16"/>
                <w:szCs w:val="14"/>
                <w:lang w:val="en-US"/>
              </w:rPr>
              <w:t xml:space="preserve">    6 nonducted </w:t>
            </w:r>
            <w:r w:rsidR="00D32D1C" w:rsidRPr="004F0336">
              <w:rPr>
                <w:sz w:val="16"/>
                <w:szCs w:val="14"/>
                <w:lang w:val="en-US"/>
              </w:rPr>
              <w:t xml:space="preserve">UVUs </w:t>
            </w:r>
            <w:r w:rsidRPr="004F0336">
              <w:rPr>
                <w:sz w:val="16"/>
                <w:szCs w:val="14"/>
                <w:lang w:val="en-US"/>
              </w:rPr>
              <w:t xml:space="preserve"> below 450 m</w:t>
            </w:r>
            <w:r w:rsidRPr="004F0336">
              <w:rPr>
                <w:sz w:val="16"/>
                <w:szCs w:val="14"/>
                <w:vertAlign w:val="superscript"/>
                <w:lang w:val="en-US"/>
              </w:rPr>
              <w:t>3</w:t>
            </w:r>
            <w:r w:rsidRPr="004F0336">
              <w:rPr>
                <w:sz w:val="16"/>
                <w:szCs w:val="14"/>
                <w:lang w:val="en-US"/>
              </w:rPr>
              <w:t>/h</w:t>
            </w:r>
          </w:p>
          <w:p w14:paraId="70241C15" w14:textId="5B8C3085" w:rsidR="009A23E7" w:rsidRPr="004F0336" w:rsidRDefault="009A23E7" w:rsidP="00440392">
            <w:pPr>
              <w:pStyle w:val="Normal0"/>
              <w:rPr>
                <w:sz w:val="16"/>
                <w:szCs w:val="14"/>
                <w:lang w:val="en-US"/>
              </w:rPr>
            </w:pPr>
            <w:r w:rsidRPr="004F0336">
              <w:rPr>
                <w:sz w:val="16"/>
                <w:szCs w:val="14"/>
                <w:lang w:val="en-US"/>
              </w:rPr>
              <w:t xml:space="preserve"> + 8 ducted BVUs below 450 m</w:t>
            </w:r>
            <w:r w:rsidRPr="004F0336">
              <w:rPr>
                <w:sz w:val="16"/>
                <w:szCs w:val="14"/>
                <w:vertAlign w:val="superscript"/>
                <w:lang w:val="en-US"/>
              </w:rPr>
              <w:t>3</w:t>
            </w:r>
            <w:r w:rsidRPr="004F0336">
              <w:rPr>
                <w:sz w:val="16"/>
                <w:szCs w:val="14"/>
                <w:lang w:val="en-US"/>
              </w:rPr>
              <w:t>/h</w:t>
            </w:r>
          </w:p>
          <w:p w14:paraId="2315E321" w14:textId="24C00A67" w:rsidR="009A23E7" w:rsidRPr="004F0336" w:rsidRDefault="009A23E7" w:rsidP="00440392">
            <w:pPr>
              <w:pStyle w:val="Normal0"/>
              <w:rPr>
                <w:sz w:val="16"/>
                <w:szCs w:val="14"/>
                <w:lang w:val="en-US"/>
              </w:rPr>
            </w:pPr>
            <w:r w:rsidRPr="004F0336">
              <w:rPr>
                <w:sz w:val="16"/>
                <w:szCs w:val="14"/>
                <w:lang w:val="en-US"/>
              </w:rPr>
              <w:t xml:space="preserve"> + 5 ducted BVUs above 450 m</w:t>
            </w:r>
            <w:r w:rsidRPr="004F0336">
              <w:rPr>
                <w:sz w:val="16"/>
                <w:szCs w:val="14"/>
                <w:vertAlign w:val="superscript"/>
                <w:lang w:val="en-US"/>
              </w:rPr>
              <w:t>3</w:t>
            </w:r>
            <w:r w:rsidRPr="004F0336">
              <w:rPr>
                <w:sz w:val="16"/>
                <w:szCs w:val="14"/>
                <w:lang w:val="en-US"/>
              </w:rPr>
              <w:t>/h</w:t>
            </w:r>
          </w:p>
          <w:p w14:paraId="510A61B9" w14:textId="575A9D30" w:rsidR="009A23E7" w:rsidRPr="004F0336" w:rsidRDefault="009A23E7" w:rsidP="00440392">
            <w:pPr>
              <w:pStyle w:val="Normal0"/>
              <w:rPr>
                <w:sz w:val="16"/>
                <w:szCs w:val="14"/>
                <w:lang w:val="en-US"/>
              </w:rPr>
            </w:pPr>
            <w:r w:rsidRPr="004F0336">
              <w:rPr>
                <w:sz w:val="16"/>
                <w:szCs w:val="14"/>
                <w:lang w:val="en-US"/>
              </w:rPr>
              <w:t>= 19 units</w:t>
            </w:r>
          </w:p>
          <w:p w14:paraId="585B31F7" w14:textId="18AE52CE" w:rsidR="009A23E7" w:rsidRPr="004F0336" w:rsidRDefault="009A23E7" w:rsidP="00440392">
            <w:pPr>
              <w:pStyle w:val="Normal0"/>
              <w:rPr>
                <w:sz w:val="16"/>
                <w:szCs w:val="14"/>
                <w:lang w:val="en-US"/>
              </w:rPr>
            </w:pPr>
            <w:r w:rsidRPr="004F0336">
              <w:rPr>
                <w:sz w:val="16"/>
                <w:szCs w:val="14"/>
                <w:lang w:val="en-US"/>
              </w:rPr>
              <w:t xml:space="preserve">The 15 cheapets units will be prices according to prices informend in the financial offer above, and the 4 most expensive with the informed discount rate </w:t>
            </w:r>
          </w:p>
        </w:tc>
        <w:tc>
          <w:tcPr>
            <w:tcW w:w="4814" w:type="dxa"/>
          </w:tcPr>
          <w:p w14:paraId="3D98A5B3" w14:textId="401C98C9" w:rsidR="00D32D1C" w:rsidRPr="004F0336" w:rsidRDefault="009A23E7" w:rsidP="00440392">
            <w:pPr>
              <w:pStyle w:val="Normal0"/>
              <w:rPr>
                <w:sz w:val="16"/>
                <w:szCs w:val="14"/>
                <w:lang w:val="en-US"/>
              </w:rPr>
            </w:pPr>
            <w:r w:rsidRPr="004F0336">
              <w:rPr>
                <w:sz w:val="16"/>
                <w:szCs w:val="14"/>
                <w:lang w:val="en-US"/>
              </w:rPr>
              <w:t xml:space="preserve"> Dicsount rate in % for more than 15 units: </w:t>
            </w:r>
          </w:p>
        </w:tc>
      </w:tr>
    </w:tbl>
    <w:p w14:paraId="4D92D19F" w14:textId="77777777" w:rsidR="00BE194A" w:rsidRDefault="00BE194A" w:rsidP="00440392">
      <w:pPr>
        <w:pStyle w:val="Normal0"/>
        <w:rPr>
          <w:lang w:val="en-US"/>
        </w:rPr>
      </w:pPr>
    </w:p>
    <w:p w14:paraId="004709CA" w14:textId="06EB218B" w:rsidR="00F52C56" w:rsidRPr="00F52C56" w:rsidRDefault="002764E6" w:rsidP="00440392">
      <w:pPr>
        <w:pStyle w:val="Normal0"/>
        <w:rPr>
          <w:b/>
          <w:bCs/>
          <w:lang w:val="en-US"/>
        </w:rPr>
      </w:pPr>
      <w:r>
        <w:rPr>
          <w:b/>
          <w:bCs/>
          <w:lang w:val="en-US"/>
        </w:rPr>
        <w:t>Hourly rate</w:t>
      </w:r>
      <w:r w:rsidR="00E16CEA">
        <w:rPr>
          <w:b/>
          <w:bCs/>
          <w:lang w:val="en-US"/>
        </w:rPr>
        <w:t xml:space="preserve"> in case of purchase of additional services</w:t>
      </w:r>
    </w:p>
    <w:tbl>
      <w:tblPr>
        <w:tblStyle w:val="Tabel-Gitter"/>
        <w:tblW w:w="0" w:type="auto"/>
        <w:tblLook w:val="04A0" w:firstRow="1" w:lastRow="0" w:firstColumn="1" w:lastColumn="0" w:noHBand="0" w:noVBand="1"/>
      </w:tblPr>
      <w:tblGrid>
        <w:gridCol w:w="3209"/>
        <w:gridCol w:w="3209"/>
        <w:gridCol w:w="3210"/>
      </w:tblGrid>
      <w:tr w:rsidR="00007601" w:rsidRPr="00F52C56" w14:paraId="661587FE" w14:textId="77777777" w:rsidTr="003C4600">
        <w:tc>
          <w:tcPr>
            <w:tcW w:w="3209" w:type="dxa"/>
          </w:tcPr>
          <w:p w14:paraId="6621B47F" w14:textId="77777777" w:rsidR="00007601" w:rsidRPr="00F52C56" w:rsidRDefault="00007601" w:rsidP="003C4600">
            <w:pPr>
              <w:pStyle w:val="Normal0"/>
              <w:rPr>
                <w:b/>
                <w:bCs/>
                <w:lang w:val="en-US"/>
              </w:rPr>
            </w:pPr>
            <w:r w:rsidRPr="00F52C56">
              <w:rPr>
                <w:b/>
                <w:bCs/>
                <w:lang w:val="en-US"/>
              </w:rPr>
              <w:t>Name of team member</w:t>
            </w:r>
          </w:p>
        </w:tc>
        <w:tc>
          <w:tcPr>
            <w:tcW w:w="3209" w:type="dxa"/>
          </w:tcPr>
          <w:p w14:paraId="36164CF2" w14:textId="492C4C41" w:rsidR="00007601" w:rsidRPr="00F52C56" w:rsidRDefault="00007601" w:rsidP="003C4600">
            <w:pPr>
              <w:pStyle w:val="Normal0"/>
              <w:rPr>
                <w:b/>
                <w:bCs/>
                <w:lang w:val="en-US"/>
              </w:rPr>
            </w:pPr>
            <w:r>
              <w:rPr>
                <w:b/>
                <w:bCs/>
                <w:lang w:val="en-US"/>
              </w:rPr>
              <w:t>Job title</w:t>
            </w:r>
            <w:r w:rsidR="00944B8E">
              <w:rPr>
                <w:b/>
                <w:bCs/>
                <w:lang w:val="en-US"/>
              </w:rPr>
              <w:t xml:space="preserve">/function </w:t>
            </w:r>
            <w:r w:rsidRPr="00F52C56">
              <w:rPr>
                <w:b/>
                <w:bCs/>
                <w:lang w:val="en-US"/>
              </w:rPr>
              <w:t>of team member</w:t>
            </w:r>
          </w:p>
        </w:tc>
        <w:tc>
          <w:tcPr>
            <w:tcW w:w="3210" w:type="dxa"/>
          </w:tcPr>
          <w:p w14:paraId="1092AD78" w14:textId="77777777" w:rsidR="00007601" w:rsidRPr="00F52C56" w:rsidRDefault="00007601" w:rsidP="003C4600">
            <w:pPr>
              <w:pStyle w:val="Normal0"/>
              <w:rPr>
                <w:b/>
                <w:bCs/>
                <w:lang w:val="en-US"/>
              </w:rPr>
            </w:pPr>
            <w:r>
              <w:rPr>
                <w:b/>
                <w:bCs/>
                <w:lang w:val="en-US"/>
              </w:rPr>
              <w:t>Hourly rate</w:t>
            </w:r>
            <w:r w:rsidRPr="00F52C56">
              <w:rPr>
                <w:b/>
                <w:bCs/>
                <w:lang w:val="en-US"/>
              </w:rPr>
              <w:t xml:space="preserve"> (Euros)</w:t>
            </w:r>
          </w:p>
        </w:tc>
      </w:tr>
      <w:tr w:rsidR="00007601" w14:paraId="5646CC06" w14:textId="77777777" w:rsidTr="003C4600">
        <w:tc>
          <w:tcPr>
            <w:tcW w:w="3209" w:type="dxa"/>
          </w:tcPr>
          <w:p w14:paraId="630F0C57" w14:textId="77777777" w:rsidR="00007601" w:rsidRDefault="00007601" w:rsidP="003C4600">
            <w:pPr>
              <w:pStyle w:val="Normal0"/>
              <w:rPr>
                <w:lang w:val="en-US"/>
              </w:rPr>
            </w:pPr>
          </w:p>
        </w:tc>
        <w:tc>
          <w:tcPr>
            <w:tcW w:w="3209" w:type="dxa"/>
          </w:tcPr>
          <w:p w14:paraId="5359431D" w14:textId="77777777" w:rsidR="00007601" w:rsidRDefault="00007601" w:rsidP="003C4600">
            <w:pPr>
              <w:pStyle w:val="Normal0"/>
              <w:rPr>
                <w:lang w:val="en-US"/>
              </w:rPr>
            </w:pPr>
          </w:p>
        </w:tc>
        <w:tc>
          <w:tcPr>
            <w:tcW w:w="3210" w:type="dxa"/>
          </w:tcPr>
          <w:p w14:paraId="2270A3C0" w14:textId="77777777" w:rsidR="00007601" w:rsidRDefault="00007601" w:rsidP="003C4600">
            <w:pPr>
              <w:pStyle w:val="Normal0"/>
              <w:rPr>
                <w:lang w:val="en-US"/>
              </w:rPr>
            </w:pPr>
          </w:p>
        </w:tc>
      </w:tr>
      <w:tr w:rsidR="00007601" w14:paraId="3049A1F3" w14:textId="77777777" w:rsidTr="003C4600">
        <w:tc>
          <w:tcPr>
            <w:tcW w:w="3209" w:type="dxa"/>
          </w:tcPr>
          <w:p w14:paraId="750DE2C2" w14:textId="77777777" w:rsidR="00007601" w:rsidRDefault="00007601" w:rsidP="003C4600">
            <w:pPr>
              <w:pStyle w:val="Normal0"/>
              <w:rPr>
                <w:lang w:val="en-US"/>
              </w:rPr>
            </w:pPr>
          </w:p>
        </w:tc>
        <w:tc>
          <w:tcPr>
            <w:tcW w:w="3209" w:type="dxa"/>
          </w:tcPr>
          <w:p w14:paraId="30C131DA" w14:textId="77777777" w:rsidR="00007601" w:rsidRDefault="00007601" w:rsidP="003C4600">
            <w:pPr>
              <w:pStyle w:val="Normal0"/>
              <w:rPr>
                <w:lang w:val="en-US"/>
              </w:rPr>
            </w:pPr>
          </w:p>
        </w:tc>
        <w:tc>
          <w:tcPr>
            <w:tcW w:w="3210" w:type="dxa"/>
          </w:tcPr>
          <w:p w14:paraId="7EA237F5" w14:textId="77777777" w:rsidR="00007601" w:rsidRDefault="00007601" w:rsidP="003C4600">
            <w:pPr>
              <w:pStyle w:val="Normal0"/>
              <w:rPr>
                <w:lang w:val="en-US"/>
              </w:rPr>
            </w:pPr>
          </w:p>
        </w:tc>
      </w:tr>
      <w:tr w:rsidR="00007601" w14:paraId="7494304C" w14:textId="77777777" w:rsidTr="003C4600">
        <w:tc>
          <w:tcPr>
            <w:tcW w:w="3209" w:type="dxa"/>
          </w:tcPr>
          <w:p w14:paraId="13D6A924" w14:textId="77777777" w:rsidR="00007601" w:rsidRDefault="00007601" w:rsidP="003C4600">
            <w:pPr>
              <w:pStyle w:val="Normal0"/>
              <w:rPr>
                <w:lang w:val="en-US"/>
              </w:rPr>
            </w:pPr>
          </w:p>
        </w:tc>
        <w:tc>
          <w:tcPr>
            <w:tcW w:w="3209" w:type="dxa"/>
          </w:tcPr>
          <w:p w14:paraId="2D2396F5" w14:textId="77777777" w:rsidR="00007601" w:rsidRDefault="00007601" w:rsidP="003C4600">
            <w:pPr>
              <w:pStyle w:val="Normal0"/>
              <w:rPr>
                <w:lang w:val="en-US"/>
              </w:rPr>
            </w:pPr>
          </w:p>
        </w:tc>
        <w:tc>
          <w:tcPr>
            <w:tcW w:w="3210" w:type="dxa"/>
          </w:tcPr>
          <w:p w14:paraId="4962F66B" w14:textId="77777777" w:rsidR="00007601" w:rsidRDefault="00007601" w:rsidP="003C4600">
            <w:pPr>
              <w:pStyle w:val="Normal0"/>
              <w:rPr>
                <w:lang w:val="en-US"/>
              </w:rPr>
            </w:pPr>
          </w:p>
        </w:tc>
      </w:tr>
      <w:tr w:rsidR="00007601" w14:paraId="37D7693C" w14:textId="77777777" w:rsidTr="003C4600">
        <w:tc>
          <w:tcPr>
            <w:tcW w:w="3209" w:type="dxa"/>
          </w:tcPr>
          <w:p w14:paraId="740DD41C" w14:textId="77777777" w:rsidR="00007601" w:rsidRDefault="00007601" w:rsidP="003C4600">
            <w:pPr>
              <w:pStyle w:val="Normal0"/>
              <w:rPr>
                <w:lang w:val="en-US"/>
              </w:rPr>
            </w:pPr>
          </w:p>
        </w:tc>
        <w:tc>
          <w:tcPr>
            <w:tcW w:w="3209" w:type="dxa"/>
          </w:tcPr>
          <w:p w14:paraId="518F23CB" w14:textId="77777777" w:rsidR="00007601" w:rsidRDefault="00007601" w:rsidP="003C4600">
            <w:pPr>
              <w:pStyle w:val="Normal0"/>
              <w:rPr>
                <w:lang w:val="en-US"/>
              </w:rPr>
            </w:pPr>
          </w:p>
        </w:tc>
        <w:tc>
          <w:tcPr>
            <w:tcW w:w="3210" w:type="dxa"/>
          </w:tcPr>
          <w:p w14:paraId="7B5CF2B1" w14:textId="77777777" w:rsidR="00007601" w:rsidRDefault="00007601" w:rsidP="003C4600">
            <w:pPr>
              <w:pStyle w:val="Normal0"/>
              <w:rPr>
                <w:lang w:val="en-US"/>
              </w:rPr>
            </w:pPr>
          </w:p>
        </w:tc>
      </w:tr>
    </w:tbl>
    <w:p w14:paraId="7BB93002" w14:textId="2C192E6F" w:rsidR="008F2DB4" w:rsidRDefault="008F2DB4" w:rsidP="00F52C56">
      <w:pPr>
        <w:tabs>
          <w:tab w:val="left" w:pos="4395"/>
          <w:tab w:val="left" w:pos="7797"/>
        </w:tabs>
        <w:spacing w:before="100" w:beforeAutospacing="1" w:after="100" w:afterAutospacing="1"/>
        <w:jc w:val="both"/>
        <w:rPr>
          <w:rFonts w:ascii="Trebuchet MS" w:hAnsi="Trebuchet MS"/>
          <w:b/>
        </w:rPr>
      </w:pPr>
    </w:p>
    <w:p w14:paraId="5D172799" w14:textId="77777777" w:rsidR="008F2DB4" w:rsidRDefault="008F2DB4" w:rsidP="00F52C56">
      <w:pPr>
        <w:tabs>
          <w:tab w:val="left" w:pos="4395"/>
          <w:tab w:val="left" w:pos="7797"/>
        </w:tabs>
        <w:spacing w:before="100" w:beforeAutospacing="1" w:after="100" w:afterAutospacing="1"/>
        <w:jc w:val="both"/>
        <w:rPr>
          <w:rFonts w:ascii="Trebuchet MS" w:hAnsi="Trebuchet MS"/>
          <w:b/>
        </w:rPr>
      </w:pPr>
    </w:p>
    <w:p w14:paraId="5CE4D927" w14:textId="54F4E5F6" w:rsidR="00F52C56" w:rsidRPr="006A0CEE" w:rsidRDefault="00F52C56" w:rsidP="00F52C56">
      <w:pPr>
        <w:tabs>
          <w:tab w:val="left" w:pos="4395"/>
          <w:tab w:val="left" w:pos="7797"/>
        </w:tabs>
        <w:spacing w:before="100" w:beforeAutospacing="1" w:after="100" w:afterAutospacing="1"/>
        <w:jc w:val="both"/>
        <w:rPr>
          <w:rFonts w:ascii="Trebuchet MS" w:hAnsi="Trebuchet MS"/>
          <w:b/>
        </w:rPr>
      </w:pPr>
      <w:r w:rsidRPr="006A0CEE">
        <w:rPr>
          <w:rFonts w:ascii="Trebuchet MS" w:hAnsi="Trebuchet MS"/>
          <w:b/>
        </w:rPr>
        <w:t>Full name</w:t>
      </w:r>
      <w:r w:rsidRPr="006A0CEE">
        <w:rPr>
          <w:rFonts w:ascii="Trebuchet MS" w:hAnsi="Trebuchet MS"/>
          <w:b/>
        </w:rPr>
        <w:tab/>
        <w:t>Date</w:t>
      </w:r>
      <w:r w:rsidRPr="006A0CEE">
        <w:rPr>
          <w:rFonts w:ascii="Trebuchet MS" w:hAnsi="Trebuchet MS"/>
          <w:b/>
        </w:rPr>
        <w:tab/>
        <w:t>Signature</w:t>
      </w:r>
    </w:p>
    <w:p w14:paraId="7429A2F0" w14:textId="5C56F92A" w:rsidR="00506AFD" w:rsidRDefault="00506AFD"/>
    <w:p w14:paraId="0FA19F45" w14:textId="4667D9D5" w:rsidR="008F2DB4" w:rsidRDefault="008F2DB4"/>
    <w:p w14:paraId="191C89F6" w14:textId="76E56414" w:rsidR="008F2DB4" w:rsidRDefault="008F2DB4"/>
    <w:p w14:paraId="593D3891" w14:textId="1CB002B2" w:rsidR="008F2DB4" w:rsidRDefault="008F2DB4"/>
    <w:p w14:paraId="27642F59" w14:textId="49792427" w:rsidR="008F2DB4" w:rsidRDefault="008F2DB4"/>
    <w:p w14:paraId="476CB632" w14:textId="309687B0" w:rsidR="008F2DB4" w:rsidRDefault="008F2DB4"/>
    <w:p w14:paraId="19E03784" w14:textId="77777777" w:rsidR="008F2DB4" w:rsidRDefault="008F2DB4"/>
    <w:p w14:paraId="22C06186" w14:textId="77777777" w:rsidR="00E416E8" w:rsidRDefault="00E416E8"/>
    <w:p w14:paraId="5E276420" w14:textId="77777777" w:rsidR="00506AFD" w:rsidRPr="00B51285" w:rsidRDefault="00506AFD" w:rsidP="00506AFD">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eastAsia="nb-NO"/>
        </w:rPr>
      </w:pPr>
      <w:r w:rsidRPr="00B51285">
        <w:rPr>
          <w:rFonts w:ascii="Trebuchet MS" w:eastAsia="Times New Roman" w:hAnsi="Trebuchet MS" w:cs="Times New Roman"/>
          <w:b/>
          <w:bCs/>
          <w:iCs/>
          <w:color w:val="002060"/>
          <w:sz w:val="16"/>
          <w:szCs w:val="16"/>
          <w:lang w:eastAsia="nb-NO"/>
        </w:rPr>
        <w:t>DISCLAIMER</w:t>
      </w:r>
    </w:p>
    <w:p w14:paraId="28391A0F" w14:textId="77777777" w:rsidR="00506AFD" w:rsidRPr="00B51285" w:rsidRDefault="00506AFD" w:rsidP="00506AFD">
      <w:pPr>
        <w:tabs>
          <w:tab w:val="left" w:pos="74"/>
          <w:tab w:val="left" w:pos="1366"/>
          <w:tab w:val="left" w:pos="2665"/>
          <w:tab w:val="left" w:pos="3963"/>
          <w:tab w:val="left" w:pos="5256"/>
          <w:tab w:val="left" w:pos="6555"/>
          <w:tab w:val="left" w:pos="7847"/>
          <w:tab w:val="left" w:pos="9146"/>
        </w:tabs>
        <w:spacing w:after="120" w:line="276" w:lineRule="auto"/>
        <w:jc w:val="both"/>
        <w:rPr>
          <w:rFonts w:ascii="Trebuchet MS" w:eastAsia="Times New Roman" w:hAnsi="Trebuchet MS" w:cs="Times New Roman"/>
          <w:iCs/>
          <w:sz w:val="16"/>
          <w:szCs w:val="16"/>
          <w:lang w:eastAsia="nb-NO"/>
        </w:rPr>
      </w:pPr>
      <w:r w:rsidRPr="00B51285">
        <w:rPr>
          <w:rFonts w:ascii="Trebuchet MS" w:eastAsia="Times New Roman" w:hAnsi="Trebuchet MS" w:cs="Times New Roman"/>
          <w:iCs/>
          <w:sz w:val="16"/>
          <w:szCs w:val="16"/>
          <w:lang w:eastAsia="nb-NO"/>
        </w:rPr>
        <w:t xml:space="preserve">This </w:t>
      </w:r>
      <w:r>
        <w:rPr>
          <w:rFonts w:ascii="Trebuchet MS" w:eastAsia="Times New Roman" w:hAnsi="Trebuchet MS" w:cs="Times New Roman"/>
          <w:iCs/>
          <w:sz w:val="16"/>
          <w:szCs w:val="16"/>
          <w:lang w:eastAsia="nb-NO"/>
        </w:rPr>
        <w:t>tender</w:t>
      </w:r>
      <w:r w:rsidRPr="00B51285">
        <w:rPr>
          <w:rFonts w:ascii="Trebuchet MS" w:eastAsia="Times New Roman" w:hAnsi="Trebuchet MS" w:cs="Times New Roman"/>
          <w:iCs/>
          <w:sz w:val="16"/>
          <w:szCs w:val="16"/>
          <w:lang w:eastAsia="nb-NO"/>
        </w:rPr>
        <w:t xml:space="preserve"> is part of the EEPLIANT3 </w:t>
      </w:r>
      <w:r>
        <w:rPr>
          <w:rFonts w:ascii="Trebuchet MS" w:eastAsia="Times New Roman" w:hAnsi="Trebuchet MS" w:cs="Times New Roman"/>
          <w:iCs/>
          <w:sz w:val="16"/>
          <w:szCs w:val="16"/>
          <w:lang w:eastAsia="nb-NO"/>
        </w:rPr>
        <w:t>concerted action</w:t>
      </w:r>
      <w:r w:rsidRPr="00B51285">
        <w:rPr>
          <w:rFonts w:ascii="Trebuchet MS" w:eastAsia="Times New Roman" w:hAnsi="Trebuchet MS" w:cs="Times New Roman"/>
          <w:iCs/>
          <w:sz w:val="16"/>
          <w:szCs w:val="16"/>
          <w:lang w:eastAsia="nb-NO"/>
        </w:rPr>
        <w:t xml:space="preserve"> that has received funding from the European Union’s Horizon 2020 research and innovation programme under grant agreement No 832558. </w:t>
      </w:r>
    </w:p>
    <w:p w14:paraId="31A983A6" w14:textId="77777777" w:rsidR="00506AFD" w:rsidRPr="00F37FFD" w:rsidRDefault="00506AFD" w:rsidP="00506AFD">
      <w:pPr>
        <w:tabs>
          <w:tab w:val="left" w:pos="74"/>
          <w:tab w:val="left" w:pos="1366"/>
          <w:tab w:val="left" w:pos="2665"/>
          <w:tab w:val="left" w:pos="3963"/>
          <w:tab w:val="left" w:pos="5256"/>
          <w:tab w:val="left" w:pos="6555"/>
          <w:tab w:val="left" w:pos="7847"/>
          <w:tab w:val="left" w:pos="9146"/>
        </w:tabs>
        <w:spacing w:after="0" w:line="276" w:lineRule="auto"/>
        <w:jc w:val="both"/>
        <w:rPr>
          <w:rFonts w:ascii="Trebuchet MS" w:eastAsia="Times New Roman" w:hAnsi="Trebuchet MS" w:cs="Times New Roman"/>
          <w:iCs/>
          <w:sz w:val="16"/>
          <w:szCs w:val="16"/>
          <w:lang w:eastAsia="nb-NO"/>
        </w:rPr>
      </w:pPr>
      <w:r w:rsidRPr="00B51285">
        <w:rPr>
          <w:rFonts w:ascii="Trebuchet MS" w:eastAsia="Times New Roman" w:hAnsi="Trebuchet MS" w:cs="Times New Roman"/>
          <w:iCs/>
          <w:sz w:val="16"/>
          <w:szCs w:val="16"/>
          <w:lang w:eastAsia="nb-NO"/>
        </w:rPr>
        <w:t xml:space="preserve">The content of this </w:t>
      </w:r>
      <w:r>
        <w:rPr>
          <w:rFonts w:ascii="Trebuchet MS" w:eastAsia="Times New Roman" w:hAnsi="Trebuchet MS" w:cs="Times New Roman"/>
          <w:iCs/>
          <w:sz w:val="16"/>
          <w:szCs w:val="16"/>
          <w:lang w:eastAsia="nb-NO"/>
        </w:rPr>
        <w:t>tender</w:t>
      </w:r>
      <w:r w:rsidRPr="00B51285">
        <w:rPr>
          <w:rFonts w:ascii="Trebuchet MS" w:eastAsia="Times New Roman" w:hAnsi="Trebuchet MS" w:cs="Times New Roman"/>
          <w:iCs/>
          <w:sz w:val="16"/>
          <w:szCs w:val="16"/>
          <w:lang w:eastAsia="nb-NO"/>
        </w:rPr>
        <w:t xml:space="preserve"> represents the views of the </w:t>
      </w:r>
      <w:proofErr w:type="gramStart"/>
      <w:r w:rsidRPr="00B51285">
        <w:rPr>
          <w:rFonts w:ascii="Trebuchet MS" w:eastAsia="Times New Roman" w:hAnsi="Trebuchet MS" w:cs="Times New Roman"/>
          <w:iCs/>
          <w:sz w:val="16"/>
          <w:szCs w:val="16"/>
          <w:lang w:eastAsia="nb-NO"/>
        </w:rPr>
        <w:t>author</w:t>
      </w:r>
      <w:proofErr w:type="gramEnd"/>
      <w:r w:rsidRPr="00B51285">
        <w:rPr>
          <w:rFonts w:ascii="Trebuchet MS" w:eastAsia="Times New Roman" w:hAnsi="Trebuchet MS" w:cs="Times New Roman"/>
          <w:iCs/>
          <w:sz w:val="16"/>
          <w:szCs w:val="16"/>
          <w:lang w:eastAsia="nb-NO"/>
        </w:rPr>
        <w:t xml:space="preserve"> and it is his sole responsibility; it can in no way be taken to reflect the views of the European Climate, Infrastructure and Environment Executive Agency (CINEA), the European Commission or any other body of the European Union, who are not responsible for any use that may be made of the information it contains.</w:t>
      </w:r>
    </w:p>
    <w:p w14:paraId="101058B2" w14:textId="77777777" w:rsidR="00506AFD" w:rsidRDefault="00506AFD"/>
    <w:sectPr w:rsidR="00506AFD" w:rsidSect="00055D0C">
      <w:headerReference w:type="default" r:id="rId10"/>
      <w:footerReference w:type="default" r:id="rId11"/>
      <w:pgSz w:w="11906" w:h="16838"/>
      <w:pgMar w:top="216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5A08" w14:textId="77777777" w:rsidR="00D47831" w:rsidRDefault="00D47831" w:rsidP="00440392">
      <w:pPr>
        <w:spacing w:after="0"/>
      </w:pPr>
      <w:r>
        <w:separator/>
      </w:r>
    </w:p>
  </w:endnote>
  <w:endnote w:type="continuationSeparator" w:id="0">
    <w:p w14:paraId="7C62B62B" w14:textId="77777777" w:rsidR="00D47831" w:rsidRDefault="00D47831" w:rsidP="00440392">
      <w:pPr>
        <w:spacing w:after="0"/>
      </w:pPr>
      <w:r>
        <w:continuationSeparator/>
      </w:r>
    </w:p>
  </w:endnote>
  <w:endnote w:type="continuationNotice" w:id="1">
    <w:p w14:paraId="24830A33" w14:textId="77777777" w:rsidR="00D47831" w:rsidRDefault="00D478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rPr>
      <w:id w:val="1064367525"/>
      <w:docPartObj>
        <w:docPartGallery w:val="Page Numbers (Bottom of Page)"/>
        <w:docPartUnique/>
      </w:docPartObj>
    </w:sdtPr>
    <w:sdtEndPr/>
    <w:sdtContent>
      <w:p w14:paraId="7A66D95E" w14:textId="77777777" w:rsidR="00F52C56" w:rsidRPr="00830E57" w:rsidRDefault="00F52C56" w:rsidP="00F52C56">
        <w:pPr>
          <w:spacing w:after="0"/>
          <w:jc w:val="center"/>
          <w:rPr>
            <w:rFonts w:ascii="Trebuchet MS" w:eastAsia="Times New Roman" w:hAnsi="Trebuchet MS"/>
            <w:i/>
            <w:iCs/>
            <w:color w:val="0A3296"/>
            <w:spacing w:val="-4"/>
            <w:sz w:val="18"/>
            <w:szCs w:val="18"/>
            <w:lang w:val="da-DK" w:eastAsia="en-GB"/>
          </w:rPr>
        </w:pPr>
        <w:r w:rsidRPr="00830E57">
          <w:rPr>
            <w:rFonts w:ascii="Trebuchet MS" w:hAnsi="Trebuchet MS"/>
            <w:color w:val="0A3296"/>
            <w:spacing w:val="-4"/>
            <w:sz w:val="18"/>
            <w:szCs w:val="18"/>
            <w:lang w:val="da-DK" w:eastAsia="en-GB"/>
          </w:rPr>
          <w:t>vores bureau, Bredbjergvej 44, DK-5230 Odense M.</w:t>
        </w:r>
      </w:p>
      <w:p w14:paraId="56ADE488" w14:textId="0BFA28A6" w:rsidR="00F52C56" w:rsidRPr="00830E57" w:rsidRDefault="00F52C56" w:rsidP="00F52C56">
        <w:pPr>
          <w:tabs>
            <w:tab w:val="left" w:pos="2618"/>
            <w:tab w:val="center" w:pos="4320"/>
            <w:tab w:val="right" w:pos="8640"/>
          </w:tabs>
          <w:spacing w:after="0" w:line="260" w:lineRule="atLeast"/>
          <w:ind w:left="720" w:right="357"/>
          <w:jc w:val="center"/>
          <w:rPr>
            <w:rFonts w:ascii="Trebuchet MS" w:hAnsi="Trebuchet MS"/>
            <w:color w:val="0A3296"/>
            <w:spacing w:val="-4"/>
            <w:sz w:val="18"/>
            <w:szCs w:val="18"/>
            <w:lang w:val="da-DK" w:eastAsia="en-GB"/>
          </w:rPr>
        </w:pPr>
        <w:r w:rsidRPr="00A752C0">
          <w:rPr>
            <w:rFonts w:ascii="Trebuchet MS" w:hAnsi="Trebuchet MS"/>
            <w:color w:val="0A3296"/>
            <w:spacing w:val="-4"/>
            <w:sz w:val="18"/>
            <w:szCs w:val="18"/>
            <w:lang w:val="da-DK" w:eastAsia="en-GB"/>
          </w:rPr>
          <w:t>+45 6543 1100 - tender@voresbureau.dk</w:t>
        </w:r>
        <w:r w:rsidRPr="00830E57">
          <w:rPr>
            <w:rFonts w:ascii="Trebuchet MS" w:hAnsi="Trebuchet MS"/>
            <w:color w:val="0A3296"/>
            <w:spacing w:val="-4"/>
            <w:sz w:val="18"/>
            <w:szCs w:val="18"/>
            <w:lang w:val="da-DK" w:eastAsia="en-GB"/>
          </w:rPr>
          <w:t xml:space="preserve"> - </w:t>
        </w:r>
        <w:r w:rsidRPr="00A752C0">
          <w:rPr>
            <w:rFonts w:ascii="Trebuchet MS" w:hAnsi="Trebuchet MS"/>
            <w:color w:val="0A3296"/>
            <w:spacing w:val="-4"/>
            <w:sz w:val="18"/>
            <w:szCs w:val="18"/>
            <w:lang w:val="da-DK" w:eastAsia="en-GB"/>
          </w:rPr>
          <w:t>www.vores</w:t>
        </w:r>
        <w:r>
          <w:rPr>
            <w:rFonts w:ascii="Trebuchet MS" w:hAnsi="Trebuchet MS"/>
            <w:color w:val="0A3296"/>
            <w:spacing w:val="-4"/>
            <w:sz w:val="18"/>
            <w:szCs w:val="18"/>
            <w:lang w:val="da-DK" w:eastAsia="en-GB"/>
          </w:rPr>
          <w:t>bureau</w:t>
        </w:r>
        <w:r w:rsidRPr="00830E57">
          <w:rPr>
            <w:rFonts w:ascii="Trebuchet MS" w:hAnsi="Trebuchet MS"/>
            <w:color w:val="0A3296"/>
            <w:spacing w:val="-4"/>
            <w:sz w:val="18"/>
            <w:szCs w:val="18"/>
            <w:lang w:val="da-DK" w:eastAsia="en-GB"/>
          </w:rPr>
          <w:t>.</w:t>
        </w:r>
        <w:r>
          <w:rPr>
            <w:rFonts w:ascii="Trebuchet MS" w:hAnsi="Trebuchet MS"/>
            <w:color w:val="0A3296"/>
            <w:spacing w:val="-4"/>
            <w:sz w:val="18"/>
            <w:szCs w:val="18"/>
            <w:lang w:val="da-DK" w:eastAsia="en-GB"/>
          </w:rPr>
          <w:t>dk</w:t>
        </w:r>
      </w:p>
      <w:p w14:paraId="6A1B9142" w14:textId="55B10162" w:rsidR="00F52C56" w:rsidRPr="00F52C56" w:rsidRDefault="00F52C56" w:rsidP="00F52C56">
        <w:pPr>
          <w:pStyle w:val="Sidefod"/>
          <w:jc w:val="right"/>
          <w:rPr>
            <w:rFonts w:ascii="Trebuchet MS" w:hAnsi="Trebuchet MS"/>
            <w:lang w:val="da-DK"/>
          </w:rPr>
        </w:pPr>
        <w:r w:rsidRPr="00830E57">
          <w:rPr>
            <w:rFonts w:ascii="Trebuchet MS" w:hAnsi="Trebuchet MS"/>
            <w:lang w:val="da-DK"/>
          </w:rPr>
          <w:t xml:space="preserve"> | </w:t>
        </w:r>
        <w:r w:rsidRPr="00FB7EF2">
          <w:rPr>
            <w:rFonts w:ascii="Trebuchet MS" w:hAnsi="Trebuchet MS"/>
          </w:rPr>
          <w:fldChar w:fldCharType="begin"/>
        </w:r>
        <w:r w:rsidRPr="00830E57">
          <w:rPr>
            <w:rFonts w:ascii="Trebuchet MS" w:hAnsi="Trebuchet MS"/>
            <w:lang w:val="da-DK"/>
          </w:rPr>
          <w:instrText xml:space="preserve"> PAGE   \* MERGEFORMAT </w:instrText>
        </w:r>
        <w:r w:rsidRPr="00FB7EF2">
          <w:rPr>
            <w:rFonts w:ascii="Trebuchet MS" w:hAnsi="Trebuchet MS"/>
          </w:rPr>
          <w:fldChar w:fldCharType="separate"/>
        </w:r>
        <w:r w:rsidR="00374B92" w:rsidRPr="00374B92">
          <w:rPr>
            <w:rFonts w:ascii="Trebuchet MS" w:hAnsi="Trebuchet MS"/>
            <w:noProof/>
          </w:rPr>
          <w:t>2</w:t>
        </w:r>
        <w:r w:rsidRPr="00FB7EF2">
          <w:rPr>
            <w:rFonts w:ascii="Trebuchet MS" w:hAnsi="Trebuchet MS"/>
            <w:noProof/>
          </w:rPr>
          <w:fldChar w:fldCharType="end"/>
        </w:r>
        <w:r w:rsidRPr="00830E57">
          <w:rPr>
            <w:rFonts w:ascii="Trebuchet MS" w:hAnsi="Trebuchet MS"/>
            <w:lang w:val="da-DK"/>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A109" w14:textId="77777777" w:rsidR="00D47831" w:rsidRDefault="00D47831" w:rsidP="00440392">
      <w:pPr>
        <w:spacing w:after="0"/>
      </w:pPr>
      <w:r>
        <w:separator/>
      </w:r>
    </w:p>
  </w:footnote>
  <w:footnote w:type="continuationSeparator" w:id="0">
    <w:p w14:paraId="2E6A99B9" w14:textId="77777777" w:rsidR="00D47831" w:rsidRDefault="00D47831" w:rsidP="00440392">
      <w:pPr>
        <w:spacing w:after="0"/>
      </w:pPr>
      <w:r>
        <w:continuationSeparator/>
      </w:r>
    </w:p>
  </w:footnote>
  <w:footnote w:type="continuationNotice" w:id="1">
    <w:p w14:paraId="462ED51B" w14:textId="77777777" w:rsidR="00D47831" w:rsidRDefault="00D47831">
      <w:pPr>
        <w:spacing w:after="0"/>
      </w:pPr>
    </w:p>
  </w:footnote>
  <w:footnote w:id="2">
    <w:p w14:paraId="479B79D3" w14:textId="77777777" w:rsidR="00390B4B" w:rsidRPr="00CB5174" w:rsidRDefault="00390B4B" w:rsidP="00440392">
      <w:pPr>
        <w:pStyle w:val="Fodnotetekst"/>
        <w:rPr>
          <w:lang w:val="en-US"/>
        </w:rPr>
      </w:pPr>
      <w:r>
        <w:rPr>
          <w:rStyle w:val="Fodnotehenvisning"/>
        </w:rPr>
        <w:footnoteRef/>
      </w:r>
      <w:r>
        <w:t xml:space="preserve"> </w:t>
      </w:r>
      <w:r w:rsidRPr="00830E57">
        <w:rPr>
          <w:rFonts w:ascii="Trebuchet MS" w:hAnsi="Trebuchet MS"/>
          <w:i/>
          <w:iCs/>
          <w:sz w:val="16"/>
          <w:szCs w:val="16"/>
        </w:rPr>
        <w:t>Commission communication in the framework of the implementation of Commission Regulation (EU) No 1253/2014 implementing Directive 2009/125/EC of the European Parliament and of the Council with regard to ecodesign requirements for ventilation units and of the implementation of Commission Delegated Regulation (EU) No 1254/2014 supplementing Directive 2010/30/EU of the European Parliament and of the Council with regard to energy labelling of residential ventilation unit</w:t>
      </w:r>
      <w:r w:rsidRPr="00830E57">
        <w:rPr>
          <w:rFonts w:ascii="Trebuchet MS" w:hAnsi="Trebuchet MS"/>
          <w:sz w:val="16"/>
          <w:szCs w:val="16"/>
        </w:rPr>
        <w:t>, https://eur-lex.europa.eu/legal-content/EN/TXT/PDF/?uri=CELEX:52016XC1111(09)&amp;from=EN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3638" w14:textId="759A63ED" w:rsidR="00F52C56" w:rsidRDefault="00220072">
    <w:pPr>
      <w:pStyle w:val="Sidehoved"/>
    </w:pPr>
    <w:r w:rsidRPr="00F52C56">
      <w:rPr>
        <w:noProof/>
        <w:lang w:eastAsia="en-GB"/>
      </w:rPr>
      <w:drawing>
        <wp:anchor distT="0" distB="0" distL="114300" distR="114300" simplePos="0" relativeHeight="251658240" behindDoc="1" locked="0" layoutInCell="1" allowOverlap="1" wp14:anchorId="5462A643" wp14:editId="4D19CA7A">
          <wp:simplePos x="0" y="0"/>
          <wp:positionH relativeFrom="column">
            <wp:posOffset>3669120</wp:posOffset>
          </wp:positionH>
          <wp:positionV relativeFrom="paragraph">
            <wp:posOffset>-27123</wp:posOffset>
          </wp:positionV>
          <wp:extent cx="1252855" cy="654685"/>
          <wp:effectExtent l="0" t="0" r="4445" b="0"/>
          <wp:wrapSquare wrapText="bothSides"/>
          <wp:docPr id="13" name="Picture 41" descr="C:\Users\k.papazoglou\AppData\Local\Microsoft\Windows\INetCache\Content.Word\ProSafe_logo_2014_for 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apazoglou\AppData\Local\Microsoft\Windows\INetCache\Content.Word\ProSafe_logo_2014_for docume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85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C56">
      <w:rPr>
        <w:noProof/>
        <w:lang w:eastAsia="en-GB"/>
      </w:rPr>
      <w:drawing>
        <wp:anchor distT="0" distB="0" distL="114300" distR="114300" simplePos="0" relativeHeight="251658241" behindDoc="0" locked="0" layoutInCell="1" allowOverlap="1" wp14:anchorId="4A24AA87" wp14:editId="3A33E446">
          <wp:simplePos x="0" y="0"/>
          <wp:positionH relativeFrom="margin">
            <wp:posOffset>-136072</wp:posOffset>
          </wp:positionH>
          <wp:positionV relativeFrom="paragraph">
            <wp:posOffset>-132080</wp:posOffset>
          </wp:positionV>
          <wp:extent cx="1158875" cy="835025"/>
          <wp:effectExtent l="0" t="0" r="3175" b="3175"/>
          <wp:wrapNone/>
          <wp:docPr id="1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8875" cy="83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2C56" w:rsidRPr="00F52C56">
      <w:rPr>
        <w:noProof/>
        <w:lang w:eastAsia="en-GB"/>
      </w:rPr>
      <w:drawing>
        <wp:anchor distT="0" distB="0" distL="114300" distR="114300" simplePos="0" relativeHeight="251658242" behindDoc="0" locked="0" layoutInCell="1" allowOverlap="1" wp14:anchorId="7C8218C3" wp14:editId="0EC1D478">
          <wp:simplePos x="0" y="0"/>
          <wp:positionH relativeFrom="margin">
            <wp:posOffset>1527175</wp:posOffset>
          </wp:positionH>
          <wp:positionV relativeFrom="paragraph">
            <wp:posOffset>78105</wp:posOffset>
          </wp:positionV>
          <wp:extent cx="1889125" cy="489585"/>
          <wp:effectExtent l="0" t="0" r="0" b="5715"/>
          <wp:wrapNone/>
          <wp:docPr id="15"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89125" cy="489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2C56" w:rsidRPr="00F52C56">
      <w:rPr>
        <w:noProof/>
        <w:lang w:eastAsia="en-GB"/>
      </w:rPr>
      <w:drawing>
        <wp:anchor distT="0" distB="0" distL="114300" distR="114300" simplePos="0" relativeHeight="251658243" behindDoc="0" locked="0" layoutInCell="1" allowOverlap="1" wp14:anchorId="746A3CB9" wp14:editId="5FE92874">
          <wp:simplePos x="0" y="0"/>
          <wp:positionH relativeFrom="column">
            <wp:posOffset>5184775</wp:posOffset>
          </wp:positionH>
          <wp:positionV relativeFrom="paragraph">
            <wp:posOffset>-222257</wp:posOffset>
          </wp:positionV>
          <wp:extent cx="1488397" cy="1347815"/>
          <wp:effectExtent l="0" t="0" r="0" b="5080"/>
          <wp:wrapNone/>
          <wp:docPr id="16" name="Bille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t="18355"/>
                  <a:stretch>
                    <a:fillRect/>
                  </a:stretch>
                </pic:blipFill>
                <pic:spPr bwMode="auto">
                  <a:xfrm>
                    <a:off x="0" y="0"/>
                    <a:ext cx="1488397" cy="1347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E3472"/>
    <w:multiLevelType w:val="hybridMultilevel"/>
    <w:tmpl w:val="516C1D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92"/>
    <w:rsid w:val="00007601"/>
    <w:rsid w:val="000377CA"/>
    <w:rsid w:val="00055D0C"/>
    <w:rsid w:val="00057C0B"/>
    <w:rsid w:val="000603F5"/>
    <w:rsid w:val="00067852"/>
    <w:rsid w:val="000942B4"/>
    <w:rsid w:val="000A1F0D"/>
    <w:rsid w:val="000E2599"/>
    <w:rsid w:val="000F2E36"/>
    <w:rsid w:val="000F75E4"/>
    <w:rsid w:val="001148F1"/>
    <w:rsid w:val="0015482C"/>
    <w:rsid w:val="00163B25"/>
    <w:rsid w:val="0017798F"/>
    <w:rsid w:val="00185BDB"/>
    <w:rsid w:val="001D1560"/>
    <w:rsid w:val="001D7E61"/>
    <w:rsid w:val="00220072"/>
    <w:rsid w:val="00223B52"/>
    <w:rsid w:val="002316DA"/>
    <w:rsid w:val="00250973"/>
    <w:rsid w:val="00252214"/>
    <w:rsid w:val="002764E6"/>
    <w:rsid w:val="00285206"/>
    <w:rsid w:val="002C5861"/>
    <w:rsid w:val="002F56EE"/>
    <w:rsid w:val="003263F7"/>
    <w:rsid w:val="00374B92"/>
    <w:rsid w:val="00390B4B"/>
    <w:rsid w:val="003A4600"/>
    <w:rsid w:val="003B111A"/>
    <w:rsid w:val="00403DCD"/>
    <w:rsid w:val="00440392"/>
    <w:rsid w:val="004615F0"/>
    <w:rsid w:val="004A714F"/>
    <w:rsid w:val="004F0336"/>
    <w:rsid w:val="004F5FD9"/>
    <w:rsid w:val="00506AFD"/>
    <w:rsid w:val="00515BCF"/>
    <w:rsid w:val="005311E8"/>
    <w:rsid w:val="00546BA7"/>
    <w:rsid w:val="00591EDF"/>
    <w:rsid w:val="005B3564"/>
    <w:rsid w:val="00626C3C"/>
    <w:rsid w:val="00687AB9"/>
    <w:rsid w:val="00692535"/>
    <w:rsid w:val="006A0CEE"/>
    <w:rsid w:val="006D6D37"/>
    <w:rsid w:val="0071053A"/>
    <w:rsid w:val="00711B19"/>
    <w:rsid w:val="007638FF"/>
    <w:rsid w:val="00782C31"/>
    <w:rsid w:val="00832149"/>
    <w:rsid w:val="00883471"/>
    <w:rsid w:val="00884584"/>
    <w:rsid w:val="008E028D"/>
    <w:rsid w:val="008F2DB4"/>
    <w:rsid w:val="009252EC"/>
    <w:rsid w:val="00944B8E"/>
    <w:rsid w:val="009636B5"/>
    <w:rsid w:val="009A23E7"/>
    <w:rsid w:val="009B1EC6"/>
    <w:rsid w:val="009C241A"/>
    <w:rsid w:val="009F06F8"/>
    <w:rsid w:val="00A60896"/>
    <w:rsid w:val="00A67615"/>
    <w:rsid w:val="00A752C0"/>
    <w:rsid w:val="00A97E4B"/>
    <w:rsid w:val="00AC159E"/>
    <w:rsid w:val="00B502FF"/>
    <w:rsid w:val="00B66A83"/>
    <w:rsid w:val="00B8719A"/>
    <w:rsid w:val="00B951F2"/>
    <w:rsid w:val="00B964B9"/>
    <w:rsid w:val="00BE194A"/>
    <w:rsid w:val="00C041B1"/>
    <w:rsid w:val="00C702AC"/>
    <w:rsid w:val="00C72004"/>
    <w:rsid w:val="00C8035F"/>
    <w:rsid w:val="00CC663D"/>
    <w:rsid w:val="00D32D1C"/>
    <w:rsid w:val="00D47831"/>
    <w:rsid w:val="00D4794D"/>
    <w:rsid w:val="00D92462"/>
    <w:rsid w:val="00D944D1"/>
    <w:rsid w:val="00DC70A7"/>
    <w:rsid w:val="00DF12E7"/>
    <w:rsid w:val="00DF6540"/>
    <w:rsid w:val="00E04D4B"/>
    <w:rsid w:val="00E0513F"/>
    <w:rsid w:val="00E13BF4"/>
    <w:rsid w:val="00E16CEA"/>
    <w:rsid w:val="00E416E8"/>
    <w:rsid w:val="00E72B38"/>
    <w:rsid w:val="00F03407"/>
    <w:rsid w:val="00F52C56"/>
    <w:rsid w:val="00FA7E4B"/>
    <w:rsid w:val="00FB5546"/>
    <w:rsid w:val="00FE03C6"/>
    <w:rsid w:val="00FF36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BEBB"/>
  <w15:chartTrackingRefBased/>
  <w15:docId w15:val="{C0F3C0EF-B2EF-4180-9E84-39C6B6A5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392"/>
    <w:pPr>
      <w:spacing w:after="80" w:line="240" w:lineRule="auto"/>
    </w:pPr>
    <w:rPr>
      <w:rFonts w:eastAsiaTheme="minorEastAsia"/>
      <w:lang w:val="en-GB"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4039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lledtekst">
    <w:name w:val="caption"/>
    <w:basedOn w:val="Normal"/>
    <w:next w:val="Normal"/>
    <w:uiPriority w:val="35"/>
    <w:unhideWhenUsed/>
    <w:qFormat/>
    <w:rsid w:val="00440392"/>
    <w:pPr>
      <w:spacing w:after="200"/>
    </w:pPr>
    <w:rPr>
      <w:i/>
      <w:iCs/>
      <w:color w:val="44546A" w:themeColor="text2"/>
    </w:rPr>
  </w:style>
  <w:style w:type="character" w:styleId="Fodnotehenvisning">
    <w:name w:val="footnote reference"/>
    <w:basedOn w:val="Standardskrifttypeiafsnit"/>
    <w:uiPriority w:val="99"/>
    <w:semiHidden/>
    <w:unhideWhenUsed/>
    <w:rsid w:val="00440392"/>
    <w:rPr>
      <w:sz w:val="22"/>
      <w:vertAlign w:val="superscript"/>
    </w:rPr>
  </w:style>
  <w:style w:type="paragraph" w:styleId="Fodnotetekst">
    <w:name w:val="footnote text"/>
    <w:basedOn w:val="Normal"/>
    <w:link w:val="FodnotetekstTegn"/>
    <w:uiPriority w:val="99"/>
    <w:semiHidden/>
    <w:unhideWhenUsed/>
    <w:rsid w:val="00440392"/>
    <w:pPr>
      <w:spacing w:after="0"/>
    </w:pPr>
    <w:rPr>
      <w:szCs w:val="20"/>
    </w:rPr>
  </w:style>
  <w:style w:type="character" w:customStyle="1" w:styleId="FodnotetekstTegn">
    <w:name w:val="Fodnotetekst Tegn"/>
    <w:basedOn w:val="Standardskrifttypeiafsnit"/>
    <w:link w:val="Fodnotetekst"/>
    <w:uiPriority w:val="99"/>
    <w:semiHidden/>
    <w:rsid w:val="00440392"/>
    <w:rPr>
      <w:rFonts w:eastAsiaTheme="minorEastAsia"/>
      <w:szCs w:val="20"/>
      <w:lang w:val="en-GB" w:eastAsia="ja-JP"/>
    </w:rPr>
  </w:style>
  <w:style w:type="paragraph" w:customStyle="1" w:styleId="Normal0">
    <w:name w:val="Normal*"/>
    <w:basedOn w:val="Normal"/>
    <w:link w:val="NormalTegn"/>
    <w:qFormat/>
    <w:rsid w:val="00440392"/>
    <w:pPr>
      <w:spacing w:line="276" w:lineRule="auto"/>
    </w:pPr>
    <w:rPr>
      <w:rFonts w:ascii="Trebuchet MS" w:hAnsi="Trebuchet MS"/>
      <w:noProof/>
      <w:sz w:val="20"/>
      <w:szCs w:val="18"/>
    </w:rPr>
  </w:style>
  <w:style w:type="character" w:customStyle="1" w:styleId="NormalTegn">
    <w:name w:val="Normal* Tegn"/>
    <w:basedOn w:val="Standardskrifttypeiafsnit"/>
    <w:link w:val="Normal0"/>
    <w:rsid w:val="00440392"/>
    <w:rPr>
      <w:rFonts w:ascii="Trebuchet MS" w:eastAsiaTheme="minorEastAsia" w:hAnsi="Trebuchet MS"/>
      <w:noProof/>
      <w:sz w:val="20"/>
      <w:szCs w:val="18"/>
      <w:lang w:val="en-GB" w:eastAsia="ja-JP"/>
    </w:rPr>
  </w:style>
  <w:style w:type="paragraph" w:styleId="Markeringsbobletekst">
    <w:name w:val="Balloon Text"/>
    <w:basedOn w:val="Normal"/>
    <w:link w:val="MarkeringsbobletekstTegn"/>
    <w:uiPriority w:val="99"/>
    <w:semiHidden/>
    <w:unhideWhenUsed/>
    <w:rsid w:val="00F52C56"/>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52C56"/>
    <w:rPr>
      <w:rFonts w:ascii="Segoe UI" w:eastAsiaTheme="minorEastAsia" w:hAnsi="Segoe UI" w:cs="Segoe UI"/>
      <w:sz w:val="18"/>
      <w:szCs w:val="18"/>
      <w:lang w:val="en-GB" w:eastAsia="ja-JP"/>
    </w:rPr>
  </w:style>
  <w:style w:type="paragraph" w:styleId="Sidehoved">
    <w:name w:val="header"/>
    <w:basedOn w:val="Normal"/>
    <w:link w:val="SidehovedTegn"/>
    <w:uiPriority w:val="99"/>
    <w:unhideWhenUsed/>
    <w:rsid w:val="00F52C56"/>
    <w:pPr>
      <w:tabs>
        <w:tab w:val="center" w:pos="4819"/>
        <w:tab w:val="right" w:pos="9638"/>
      </w:tabs>
      <w:spacing w:after="0"/>
    </w:pPr>
  </w:style>
  <w:style w:type="character" w:customStyle="1" w:styleId="SidehovedTegn">
    <w:name w:val="Sidehoved Tegn"/>
    <w:basedOn w:val="Standardskrifttypeiafsnit"/>
    <w:link w:val="Sidehoved"/>
    <w:uiPriority w:val="99"/>
    <w:rsid w:val="00F52C56"/>
    <w:rPr>
      <w:rFonts w:eastAsiaTheme="minorEastAsia"/>
      <w:lang w:val="en-GB" w:eastAsia="ja-JP"/>
    </w:rPr>
  </w:style>
  <w:style w:type="paragraph" w:styleId="Sidefod">
    <w:name w:val="footer"/>
    <w:basedOn w:val="Normal"/>
    <w:link w:val="SidefodTegn"/>
    <w:uiPriority w:val="99"/>
    <w:unhideWhenUsed/>
    <w:rsid w:val="00F52C56"/>
    <w:pPr>
      <w:tabs>
        <w:tab w:val="center" w:pos="4819"/>
        <w:tab w:val="right" w:pos="9638"/>
      </w:tabs>
      <w:spacing w:after="0"/>
    </w:pPr>
  </w:style>
  <w:style w:type="character" w:customStyle="1" w:styleId="SidefodTegn">
    <w:name w:val="Sidefod Tegn"/>
    <w:basedOn w:val="Standardskrifttypeiafsnit"/>
    <w:link w:val="Sidefod"/>
    <w:uiPriority w:val="99"/>
    <w:rsid w:val="00F52C56"/>
    <w:rPr>
      <w:rFonts w:eastAsiaTheme="minorEastAsia"/>
      <w:lang w:val="en-GB" w:eastAsia="ja-JP"/>
    </w:rPr>
  </w:style>
  <w:style w:type="character" w:styleId="Hyperlink">
    <w:name w:val="Hyperlink"/>
    <w:basedOn w:val="Standardskrifttypeiafsnit"/>
    <w:uiPriority w:val="99"/>
    <w:unhideWhenUsed/>
    <w:rsid w:val="00F52C56"/>
    <w:rPr>
      <w:color w:val="0563C1" w:themeColor="hyperlink"/>
      <w:sz w:val="22"/>
      <w:u w:val="single"/>
    </w:rPr>
  </w:style>
  <w:style w:type="paragraph" w:customStyle="1" w:styleId="AgendaInformation">
    <w:name w:val="Agenda Information"/>
    <w:basedOn w:val="Normal"/>
    <w:link w:val="AgendaInformationTegn"/>
    <w:uiPriority w:val="4"/>
    <w:qFormat/>
    <w:rsid w:val="00F52C56"/>
    <w:pPr>
      <w:spacing w:after="600" w:line="336" w:lineRule="auto"/>
      <w:contextualSpacing/>
    </w:pPr>
    <w:rPr>
      <w:rFonts w:eastAsiaTheme="minorHAnsi"/>
      <w:lang w:eastAsia="en-US"/>
    </w:rPr>
  </w:style>
  <w:style w:type="character" w:styleId="Kommentarhenvisning">
    <w:name w:val="annotation reference"/>
    <w:basedOn w:val="Standardskrifttypeiafsnit"/>
    <w:uiPriority w:val="99"/>
    <w:semiHidden/>
    <w:unhideWhenUsed/>
    <w:rsid w:val="00A97E4B"/>
    <w:rPr>
      <w:sz w:val="16"/>
      <w:szCs w:val="16"/>
    </w:rPr>
  </w:style>
  <w:style w:type="paragraph" w:styleId="Kommentartekst">
    <w:name w:val="annotation text"/>
    <w:basedOn w:val="Normal"/>
    <w:link w:val="KommentartekstTegn"/>
    <w:uiPriority w:val="99"/>
    <w:semiHidden/>
    <w:unhideWhenUsed/>
    <w:rsid w:val="00A97E4B"/>
    <w:rPr>
      <w:sz w:val="20"/>
      <w:szCs w:val="20"/>
    </w:rPr>
  </w:style>
  <w:style w:type="character" w:customStyle="1" w:styleId="KommentartekstTegn">
    <w:name w:val="Kommentartekst Tegn"/>
    <w:basedOn w:val="Standardskrifttypeiafsnit"/>
    <w:link w:val="Kommentartekst"/>
    <w:uiPriority w:val="99"/>
    <w:semiHidden/>
    <w:rsid w:val="00A97E4B"/>
    <w:rPr>
      <w:rFonts w:eastAsiaTheme="minorEastAsia"/>
      <w:sz w:val="20"/>
      <w:szCs w:val="20"/>
      <w:lang w:val="en-GB" w:eastAsia="ja-JP"/>
    </w:rPr>
  </w:style>
  <w:style w:type="paragraph" w:styleId="Kommentaremne">
    <w:name w:val="annotation subject"/>
    <w:basedOn w:val="Kommentartekst"/>
    <w:next w:val="Kommentartekst"/>
    <w:link w:val="KommentaremneTegn"/>
    <w:uiPriority w:val="99"/>
    <w:semiHidden/>
    <w:unhideWhenUsed/>
    <w:rsid w:val="00A97E4B"/>
    <w:rPr>
      <w:b/>
      <w:bCs/>
    </w:rPr>
  </w:style>
  <w:style w:type="character" w:customStyle="1" w:styleId="KommentaremneTegn">
    <w:name w:val="Kommentaremne Tegn"/>
    <w:basedOn w:val="KommentartekstTegn"/>
    <w:link w:val="Kommentaremne"/>
    <w:uiPriority w:val="99"/>
    <w:semiHidden/>
    <w:rsid w:val="00A97E4B"/>
    <w:rPr>
      <w:rFonts w:eastAsiaTheme="minorEastAsia"/>
      <w:b/>
      <w:bCs/>
      <w:sz w:val="20"/>
      <w:szCs w:val="20"/>
      <w:lang w:val="en-GB" w:eastAsia="ja-JP"/>
    </w:rPr>
  </w:style>
  <w:style w:type="character" w:customStyle="1" w:styleId="AgendaInformationTegn">
    <w:name w:val="Agenda Information Tegn"/>
    <w:basedOn w:val="Standardskrifttypeiafsnit"/>
    <w:link w:val="AgendaInformation"/>
    <w:uiPriority w:val="4"/>
    <w:rsid w:val="005311E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2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50ED73CAC808479F361D9EA1079437" ma:contentTypeVersion="10" ma:contentTypeDescription="Opret et nyt dokument." ma:contentTypeScope="" ma:versionID="e553035469a28894938ce931f5c4458d">
  <xsd:schema xmlns:xsd="http://www.w3.org/2001/XMLSchema" xmlns:xs="http://www.w3.org/2001/XMLSchema" xmlns:p="http://schemas.microsoft.com/office/2006/metadata/properties" xmlns:ns2="63e780ee-5006-416c-a765-85aaa092d170" targetNamespace="http://schemas.microsoft.com/office/2006/metadata/properties" ma:root="true" ma:fieldsID="e133e77677056b37c335e70710dd16d9" ns2:_="">
    <xsd:import namespace="63e780ee-5006-416c-a765-85aaa092d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780ee-5006-416c-a765-85aaa092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5F9EE-D312-4492-AB76-45900AF43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780ee-5006-416c-a765-85aaa092d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75B25-221C-4D77-8DE0-C278E11E2CC6}">
  <ds:schemaRefs>
    <ds:schemaRef ds:uri="http://schemas.microsoft.com/sharepoint/v3/contenttype/forms"/>
  </ds:schemaRefs>
</ds:datastoreItem>
</file>

<file path=customXml/itemProps3.xml><?xml version="1.0" encoding="utf-8"?>
<ds:datastoreItem xmlns:ds="http://schemas.openxmlformats.org/officeDocument/2006/customXml" ds:itemID="{15ECAFC8-4660-44DF-8EFD-561008D5D9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823</Words>
  <Characters>5021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5833</CharactersWithSpaces>
  <SharedDoc>false</SharedDoc>
  <HLinks>
    <vt:vector size="12" baseType="variant">
      <vt:variant>
        <vt:i4>6029402</vt:i4>
      </vt:variant>
      <vt:variant>
        <vt:i4>3</vt:i4>
      </vt:variant>
      <vt:variant>
        <vt:i4>0</vt:i4>
      </vt:variant>
      <vt:variant>
        <vt:i4>5</vt:i4>
      </vt:variant>
      <vt:variant>
        <vt:lpwstr>http://www.vores/</vt:lpwstr>
      </vt:variant>
      <vt:variant>
        <vt:lpwstr/>
      </vt:variant>
      <vt:variant>
        <vt:i4>6488143</vt:i4>
      </vt:variant>
      <vt:variant>
        <vt:i4>0</vt:i4>
      </vt:variant>
      <vt:variant>
        <vt:i4>0</vt:i4>
      </vt:variant>
      <vt:variant>
        <vt:i4>5</vt:i4>
      </vt:variant>
      <vt:variant>
        <vt:lpwstr>mailto:tender@voresbureau.dk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Dreier</dc:creator>
  <cp:keywords/>
  <dc:description/>
  <cp:lastModifiedBy>Bjarke Hansen</cp:lastModifiedBy>
  <cp:revision>3</cp:revision>
  <dcterms:created xsi:type="dcterms:W3CDTF">2021-09-06T10:41:00Z</dcterms:created>
  <dcterms:modified xsi:type="dcterms:W3CDTF">2021-09-06T10:41:00Z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0x0101006050ED73CAC808479F361D9EA1079437</vt:lpwstr>
  </property>
</Properties>
</file>